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5E" w:rsidRDefault="00B0275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275E" w:rsidRDefault="00B0275E">
      <w:pPr>
        <w:pStyle w:val="ConsPlusNormal"/>
        <w:jc w:val="both"/>
        <w:outlineLvl w:val="0"/>
      </w:pPr>
    </w:p>
    <w:p w:rsidR="00B0275E" w:rsidRDefault="00B0275E">
      <w:pPr>
        <w:pStyle w:val="ConsPlusNormal"/>
        <w:outlineLvl w:val="0"/>
      </w:pPr>
      <w:r>
        <w:t>Зарегистрировано в Минюсте России 1 декабря 2023 г. N 76239</w:t>
      </w:r>
    </w:p>
    <w:p w:rsidR="00B0275E" w:rsidRDefault="00B027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Title"/>
        <w:jc w:val="center"/>
      </w:pPr>
      <w:r>
        <w:t>МИНИСТЕРСТВО ФИНАНСОВ РОССИЙСКОЙ ФЕДЕРАЦИИ</w:t>
      </w:r>
    </w:p>
    <w:p w:rsidR="00B0275E" w:rsidRDefault="00B0275E">
      <w:pPr>
        <w:pStyle w:val="ConsPlusTitle"/>
        <w:jc w:val="center"/>
      </w:pPr>
    </w:p>
    <w:p w:rsidR="00B0275E" w:rsidRDefault="00B0275E">
      <w:pPr>
        <w:pStyle w:val="ConsPlusTitle"/>
        <w:jc w:val="center"/>
      </w:pPr>
      <w:r>
        <w:t>ПРИКАЗ</w:t>
      </w:r>
    </w:p>
    <w:p w:rsidR="00B0275E" w:rsidRDefault="00B0275E">
      <w:pPr>
        <w:pStyle w:val="ConsPlusTitle"/>
        <w:jc w:val="center"/>
      </w:pPr>
      <w:r>
        <w:t>от 10 октября 2023 г. N 163н</w:t>
      </w:r>
    </w:p>
    <w:p w:rsidR="00B0275E" w:rsidRDefault="00B0275E">
      <w:pPr>
        <w:pStyle w:val="ConsPlusTitle"/>
        <w:jc w:val="center"/>
      </w:pPr>
    </w:p>
    <w:p w:rsidR="00B0275E" w:rsidRDefault="00B0275E">
      <w:pPr>
        <w:pStyle w:val="ConsPlusTitle"/>
        <w:jc w:val="center"/>
      </w:pPr>
      <w:r>
        <w:t>ОБ УТВЕРЖДЕНИИ ПОРЯДКА</w:t>
      </w:r>
    </w:p>
    <w:p w:rsidR="00B0275E" w:rsidRDefault="00B0275E">
      <w:pPr>
        <w:pStyle w:val="ConsPlusTitle"/>
        <w:jc w:val="center"/>
      </w:pPr>
      <w:r>
        <w:t>ВЕДЕНИЯ ОРГАНАМИ МЕСТНОГО САМОУПРАВЛЕНИЯ РЕЕСТРОВ</w:t>
      </w:r>
    </w:p>
    <w:p w:rsidR="00B0275E" w:rsidRDefault="00B0275E">
      <w:pPr>
        <w:pStyle w:val="ConsPlusTitle"/>
        <w:jc w:val="center"/>
      </w:pPr>
      <w:r>
        <w:t>МУНИЦИПАЛЬНОГО ИМУЩЕСТВА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 статьи 51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 и </w:t>
      </w:r>
      <w:hyperlink r:id="rId6">
        <w:r>
          <w:rPr>
            <w:color w:val="0000FF"/>
          </w:rPr>
          <w:t>подпунктом 5.2.29(16) пункта 5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329, приказываю: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>
        <w:r>
          <w:rPr>
            <w:color w:val="0000FF"/>
          </w:rPr>
          <w:t>Порядок</w:t>
        </w:r>
      </w:hyperlink>
      <w:r>
        <w:t xml:space="preserve"> ведения органами местного самоуправления реестров муниципального имущества согласно приложению к настоящему приказу.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Настоящий приказ вступает в силу со дня признания утратившим силу </w:t>
      </w:r>
      <w:hyperlink r:id="rId7">
        <w:r>
          <w:rPr>
            <w:color w:val="0000FF"/>
          </w:rPr>
          <w:t>приказа</w:t>
        </w:r>
      </w:hyperlink>
      <w:r>
        <w:t xml:space="preserve"> Министерства экономического развития Российской Федерации от 30 августа 2011 г. N 424 "Об утверждении Порядка ведения органами местного самоуправления реестров муниципального имущества" (зарегистрирован Министерством юстиции Российской Федерации 20 декабря 2011 г., регистрационный N 22684) с изменениями, внесенными приказом Министерства экономического развития Российской Федерации от 13 сентября 2019 г. N</w:t>
      </w:r>
      <w:proofErr w:type="gramEnd"/>
      <w:r>
        <w:t xml:space="preserve"> 573 (зарегистрирован Министерством юстиции Российской Федерации 11 октября 2019 г., регистрационный N 56205).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jc w:val="right"/>
      </w:pPr>
      <w:r>
        <w:t>Министр</w:t>
      </w:r>
    </w:p>
    <w:p w:rsidR="00B0275E" w:rsidRDefault="00B0275E">
      <w:pPr>
        <w:pStyle w:val="ConsPlusNormal"/>
        <w:jc w:val="right"/>
      </w:pPr>
      <w:r>
        <w:t>А.Г.СИЛУАНОВ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jc w:val="right"/>
        <w:outlineLvl w:val="0"/>
      </w:pPr>
      <w:r>
        <w:t>Приложение</w:t>
      </w:r>
    </w:p>
    <w:p w:rsidR="00B0275E" w:rsidRDefault="00B0275E">
      <w:pPr>
        <w:pStyle w:val="ConsPlusNormal"/>
        <w:jc w:val="right"/>
      </w:pPr>
      <w:r>
        <w:t>к приказу Министерства финансов</w:t>
      </w:r>
    </w:p>
    <w:p w:rsidR="00B0275E" w:rsidRDefault="00B0275E">
      <w:pPr>
        <w:pStyle w:val="ConsPlusNormal"/>
        <w:jc w:val="right"/>
      </w:pPr>
      <w:r>
        <w:t>Российской Федерации</w:t>
      </w:r>
    </w:p>
    <w:p w:rsidR="00B0275E" w:rsidRDefault="00B0275E">
      <w:pPr>
        <w:pStyle w:val="ConsPlusNormal"/>
        <w:jc w:val="right"/>
      </w:pPr>
      <w:r>
        <w:t>от 10.10.2023 N 163н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Title"/>
        <w:jc w:val="center"/>
      </w:pPr>
      <w:bookmarkStart w:id="0" w:name="P29"/>
      <w:bookmarkEnd w:id="0"/>
      <w:r>
        <w:t>ПОРЯДОК</w:t>
      </w:r>
    </w:p>
    <w:p w:rsidR="00B0275E" w:rsidRDefault="00B0275E">
      <w:pPr>
        <w:pStyle w:val="ConsPlusTitle"/>
        <w:jc w:val="center"/>
      </w:pPr>
      <w:r>
        <w:t>ВЕДЕНИЯ ОРГАНАМИ МЕСТНОГО САМОУПРАВЛЕНИЯ РЕЕСТРОВ</w:t>
      </w:r>
    </w:p>
    <w:p w:rsidR="00B0275E" w:rsidRDefault="00B0275E">
      <w:pPr>
        <w:pStyle w:val="ConsPlusTitle"/>
        <w:jc w:val="center"/>
      </w:pPr>
      <w:r>
        <w:t>МУНИЦИПАЛЬНОГО ИМУЩЕСТВА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Title"/>
        <w:jc w:val="center"/>
        <w:outlineLvl w:val="1"/>
      </w:pPr>
      <w:r>
        <w:t>I. Общие положения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ind w:firstLine="540"/>
        <w:jc w:val="both"/>
      </w:pPr>
      <w:r>
        <w:t>1. Настоящий Порядок устанавливает правила ведения органами местного самоуправления реестров муниципального имущества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lastRenderedPageBreak/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2. Объектом учета муниципального имущества (далее - объект учета) является следующее муниципальное имущество:</w:t>
      </w:r>
    </w:p>
    <w:p w:rsidR="00B0275E" w:rsidRDefault="00B0275E">
      <w:pPr>
        <w:pStyle w:val="ConsPlusNormal"/>
        <w:spacing w:before="220"/>
        <w:ind w:firstLine="540"/>
        <w:jc w:val="both"/>
      </w:pPr>
      <w:proofErr w:type="gramStart"/>
      <w: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>
        <w:t>машино-места</w:t>
      </w:r>
      <w:proofErr w:type="spellEnd"/>
      <w:r>
        <w:t xml:space="preserve">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B0275E" w:rsidRDefault="00B0275E">
      <w:pPr>
        <w:pStyle w:val="ConsPlusNormal"/>
        <w:spacing w:before="220"/>
        <w:ind w:firstLine="540"/>
        <w:jc w:val="both"/>
      </w:pPr>
      <w: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решениями представительных органов соответствующих муниципальных образований &lt;1&gt;;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Пункт 5 части 10 статьи 35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Федерации".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ind w:firstLine="540"/>
        <w:jc w:val="both"/>
      </w:pPr>
      <w:r>
        <w:t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решениями представительных органов соответствующих муниципальных образований.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3.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4. 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соответствии со </w:t>
      </w:r>
      <w:hyperlink r:id="rId9">
        <w:r>
          <w:rPr>
            <w:color w:val="0000FF"/>
          </w:rPr>
          <w:t>статьей 9</w:t>
        </w:r>
      </w:hyperlink>
      <w:r>
        <w:t xml:space="preserve"> Закона Российской Федерации от 21 июля 1993 г. N 5485-1 "О государственной тайне" к государственной тайне, самостоятельно.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5. Ведение реестров осуществляется уполномоченными органами местного самоуправления соответствующих муниципальных образований (далее - уполномоченный орган).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6. 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определяются уполномоченным органом самостоятельно.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7.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Рекомендуемый образец выписки из реестра приведен в </w:t>
      </w:r>
      <w:hyperlink w:anchor="P219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lastRenderedPageBreak/>
        <w:t>8. Реестры ведутся на бумажных и (или) электронных носителях.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Способ ведения реестра определяется уполномоченным органом самостоятельно.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</w:t>
      </w:r>
      <w:proofErr w:type="gramEnd"/>
      <w: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10. Неотъемлемой частью реестра являются: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а) документы, подтверждающие сведения, включаемые в реестр (далее - подтверждающие документы);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б) иные документы, предусмотренные правовыми актами органов местного самоуправления.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11.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 случае если реестр ведется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Сведения, содержащиеся в реестре, хранятся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22 октября 2004 г. N 125-ФЗ "Об архивном деле в Российской Федерации".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Title"/>
        <w:jc w:val="center"/>
        <w:outlineLvl w:val="1"/>
      </w:pPr>
      <w:r>
        <w:t>II. Состав сведений, подлежащих отражению в реестре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ind w:firstLine="540"/>
        <w:jc w:val="both"/>
      </w:pPr>
      <w:r>
        <w:t xml:space="preserve">12. Реестр состоит из 3 разделов. </w:t>
      </w:r>
      <w:proofErr w:type="gramStart"/>
      <w:r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>
        <w:t xml:space="preserve"> сведениями о них. В разделы 1, 2, 3 сведения вносятся с приложением подтверждающих документов.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13. В раздел 1 вносятся сведения о недвижимом имуществе.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 подраздел 1.1 раздела 1 реестра вносятся сведения о земельных участках, в том числе: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наименование земельного участка;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адрес (местоположение) земельного участка с указанием кода Общероссийского </w:t>
      </w:r>
      <w:hyperlink r:id="rId11">
        <w:r>
          <w:rPr>
            <w:color w:val="0000FF"/>
          </w:rPr>
          <w:t>классификатора</w:t>
        </w:r>
      </w:hyperlink>
      <w:r>
        <w:t xml:space="preserve"> территорий муниципальных образований (далее - ОКТМО);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кадастровый номер земельного участка (с датой присвоения);</w:t>
      </w:r>
    </w:p>
    <w:p w:rsidR="00B0275E" w:rsidRDefault="00B0275E">
      <w:pPr>
        <w:pStyle w:val="ConsPlusNormal"/>
        <w:spacing w:before="220"/>
        <w:ind w:firstLine="540"/>
        <w:jc w:val="both"/>
      </w:pPr>
      <w:proofErr w:type="gramStart"/>
      <w:r>
        <w:lastRenderedPageBreak/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</w:t>
      </w:r>
      <w:proofErr w:type="gramEnd"/>
      <w:r>
        <w:t xml:space="preserve"> (месту пребывания) (для физических лиц) (с указанием кода </w:t>
      </w:r>
      <w:hyperlink r:id="rId12">
        <w:r>
          <w:rPr>
            <w:color w:val="0000FF"/>
          </w:rPr>
          <w:t>ОКТМО</w:t>
        </w:r>
      </w:hyperlink>
      <w:r>
        <w:t>) (далее - сведения о правообладателе);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стоимости земельного участка;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произведенном улучшении земельного участка;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B0275E" w:rsidRDefault="00B0275E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13">
        <w:r>
          <w:rPr>
            <w:color w:val="0000FF"/>
          </w:rPr>
          <w:t>ОКТМО</w:t>
        </w:r>
        <w:proofErr w:type="gramEnd"/>
      </w:hyperlink>
      <w:r>
        <w:t>) (далее - сведения о лице, в пользу которого установлены ограничения (обременения);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иные сведения (при необходимости).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вид объекта учета;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наименование объекта учета;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назначение объекта учета;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адрес (местоположение) объекта учета (с указанием кода </w:t>
      </w:r>
      <w:hyperlink r:id="rId14">
        <w:r>
          <w:rPr>
            <w:color w:val="0000FF"/>
          </w:rPr>
          <w:t>ОКТМО</w:t>
        </w:r>
      </w:hyperlink>
      <w:r>
        <w:t>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кадастровый номер объекта учета (с датой присвоения);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земельном участке, на котором расположен объект учета (кадастровый номер, форма собственности, площадь);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правообладателе;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lastRenderedPageBreak/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инвентарный номер объекта учета;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стоимости объекта учета;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лице, в пользу которого установлены ограничения (обременения);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иные сведения (при необходимости).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В подраздел 1.3 раздела 1 реестра вносятся сведения о помещениях, </w:t>
      </w:r>
      <w:proofErr w:type="spellStart"/>
      <w:r>
        <w:t>машино-местах</w:t>
      </w:r>
      <w:proofErr w:type="spellEnd"/>
      <w:r>
        <w:t xml:space="preserve"> и иных объектах, отнесенных законом к недвижимости, в том числе: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вид объекта учета;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наименование объекта учета;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назначение объекта учета;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адрес (местоположение) объекта учета (с указанием кода </w:t>
      </w:r>
      <w:hyperlink r:id="rId15">
        <w:r>
          <w:rPr>
            <w:color w:val="0000FF"/>
          </w:rPr>
          <w:t>ОКТМО</w:t>
        </w:r>
      </w:hyperlink>
      <w:r>
        <w:t>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кадастровый номер объекта учета (с датой присвоения);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здании, сооружении, в состав которого входит объект учета (кадастровый номер, форма собственности);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правообладателе;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инвентарный номер объекта учета;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стоимости объекта учета;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lastRenderedPageBreak/>
        <w:t>сведения о лице, в пользу которого установлены ограничения (обременения);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иные сведения (при необходимости).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вид объекта учета;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наименование объекта учета;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назначение объекта учета;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порт (место) регистрации и (или) место (аэродром) базирования (с указанием кода </w:t>
      </w:r>
      <w:hyperlink r:id="rId16">
        <w:r>
          <w:rPr>
            <w:color w:val="0000FF"/>
          </w:rPr>
          <w:t>ОКТМО</w:t>
        </w:r>
      </w:hyperlink>
      <w:r>
        <w:t>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регистрационный номер (с датой присвоения);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правообладателе;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стоимости судна;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сведения о </w:t>
      </w:r>
      <w:proofErr w:type="gramStart"/>
      <w:r>
        <w:t>произведенных</w:t>
      </w:r>
      <w:proofErr w:type="gramEnd"/>
      <w:r>
        <w:t xml:space="preserve"> ремонте, модернизации судна;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лице, в пользу которого установлены ограничения (обременения);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иные сведения (при необходимости).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 раздел 2 вносятся сведения о движимом и ином имуществе.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 подраздел 2.1 раздела 2 реестра вносятся сведения об акциях, в том числе: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7">
        <w:r>
          <w:rPr>
            <w:color w:val="0000FF"/>
          </w:rPr>
          <w:t>ОКТМО</w:t>
        </w:r>
      </w:hyperlink>
      <w:r>
        <w:t>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правообладателе;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lastRenderedPageBreak/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лице, в пользу которого установлены ограничения (обременения);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иные сведения (при необходимости).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8">
        <w:r>
          <w:rPr>
            <w:color w:val="0000FF"/>
          </w:rPr>
          <w:t>ОКТМО</w:t>
        </w:r>
      </w:hyperlink>
      <w:r>
        <w:t>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доля (вклад) в уставном (складочном) капитале хозяйственного общества, товарищества в процентах;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правообладателе;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лице, в пользу которого установлены ограничения (обременения);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иные сведения (при необходимости).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наименование движимого имущества (иного имущества);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объекте учета, в том числе: марка, модель, год выпуска, инвентарный номер;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правообладателе;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стоимости;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лице, в пользу которого установлены ограничения (обременения);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иные сведения (при необходимости).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lastRenderedPageBreak/>
        <w:t>размер доли в праве общей долевой собственности на объекты недвижимого и (или) движимого имущества;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стоимости доли;</w:t>
      </w:r>
    </w:p>
    <w:p w:rsidR="00B0275E" w:rsidRDefault="00B0275E">
      <w:pPr>
        <w:pStyle w:val="ConsPlusNormal"/>
        <w:spacing w:before="220"/>
        <w:ind w:firstLine="540"/>
        <w:jc w:val="both"/>
      </w:pPr>
      <w:proofErr w:type="gramStart"/>
      <w:r>
        <w:t xml:space="preserve"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19">
        <w:r>
          <w:rPr>
            <w:color w:val="0000FF"/>
          </w:rPr>
          <w:t>ОКТМО</w:t>
        </w:r>
      </w:hyperlink>
      <w:r>
        <w:t>);</w:t>
      </w:r>
      <w:proofErr w:type="gramEnd"/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правообладателе;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лице, в пользу которого установлены ограничения (обременения);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иные сведения (при необходимости).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 раздел 3 вносятся сведения о лицах, обладающих правами на муниципальное имущество и сведениями о нем, в том числе: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сведения о правообладателях;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реестровый номер объектов учета, принадлежащих на соответствующем вещном праве;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реестровый номер объектов учета, вещные права на которые ограничены (обременены) в пользу правообладателя;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иные сведения (при необходимости).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14.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Ведение учета объекта учета без указания стоимостной оценки не допускается.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Title"/>
        <w:jc w:val="center"/>
        <w:outlineLvl w:val="1"/>
      </w:pPr>
      <w:r>
        <w:t>III. Порядок учета муниципального имущества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ind w:firstLine="540"/>
        <w:jc w:val="both"/>
      </w:pPr>
      <w:bookmarkStart w:id="1" w:name="P169"/>
      <w:bookmarkEnd w:id="1"/>
      <w:r>
        <w:t xml:space="preserve">15. </w:t>
      </w:r>
      <w:proofErr w:type="gramStart"/>
      <w:r>
        <w:t xml:space="preserve"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</w:t>
      </w:r>
      <w:r w:rsidRPr="00B66F48">
        <w:rPr>
          <w:highlight w:val="yellow"/>
        </w:rPr>
        <w:t xml:space="preserve">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</w:t>
      </w:r>
      <w:r w:rsidRPr="00B66F48">
        <w:rPr>
          <w:highlight w:val="yellow"/>
        </w:rPr>
        <w:lastRenderedPageBreak/>
        <w:t>одновременным направлением подтверждающих документов</w:t>
      </w:r>
      <w:proofErr w:type="gramEnd"/>
      <w:r w:rsidRPr="00B66F48">
        <w:rPr>
          <w:highlight w:val="yellow"/>
        </w:rPr>
        <w:t>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</w:t>
      </w:r>
      <w:r w:rsidRPr="00B66F48">
        <w:rPr>
          <w:highlight w:val="yellow"/>
        </w:rPr>
        <w:t>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</w:t>
      </w:r>
      <w:proofErr w:type="gramEnd"/>
      <w:r w:rsidRPr="00B66F48">
        <w:rPr>
          <w:highlight w:val="yellow"/>
        </w:rPr>
        <w:t>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>
        <w:t xml:space="preserve"> объекта учета), направить в уполномоченный орган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B0275E" w:rsidRDefault="00B0275E">
      <w:pPr>
        <w:pStyle w:val="ConsPlusNormal"/>
        <w:spacing w:before="220"/>
        <w:ind w:firstLine="540"/>
        <w:jc w:val="both"/>
      </w:pPr>
      <w:bookmarkStart w:id="2" w:name="P173"/>
      <w:bookmarkEnd w:id="2"/>
      <w:r>
        <w:t>18. В случае</w:t>
      </w:r>
      <w:proofErr w:type="gramStart"/>
      <w:r>
        <w:t>,</w:t>
      </w:r>
      <w:proofErr w:type="gramEnd"/>
      <w: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hyperlink w:anchor="P173">
        <w:r>
          <w:rPr>
            <w:color w:val="0000FF"/>
          </w:rPr>
          <w:t>абзаце первом</w:t>
        </w:r>
      </w:hyperlink>
      <w:r>
        <w:t xml:space="preserve"> настоящего пункта, в отношении каждого объекта учета.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</w:t>
      </w:r>
      <w:proofErr w:type="gramEnd"/>
      <w:r>
        <w:t xml:space="preserve"> и реквизитов документов, подтверждающих засекречивание этих сведений.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Уполномоченный орган 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20. Сведения об объекте учета, заявления и документы, указанные в </w:t>
      </w:r>
      <w:hyperlink w:anchor="P169">
        <w:r>
          <w:rPr>
            <w:color w:val="0000FF"/>
          </w:rPr>
          <w:t>пунктах 15</w:t>
        </w:r>
      </w:hyperlink>
      <w:r>
        <w:t xml:space="preserve"> - </w:t>
      </w:r>
      <w:hyperlink w:anchor="P173">
        <w:r>
          <w:rPr>
            <w:color w:val="0000FF"/>
          </w:rPr>
          <w:t>18</w:t>
        </w:r>
      </w:hyperlink>
      <w:r>
        <w:t xml:space="preserve"> настоящего Порядка, направляются в уполномоченный орган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>
        <w:t>подписи</w:t>
      </w:r>
      <w:proofErr w:type="gramEnd"/>
      <w:r>
        <w:t xml:space="preserve"> уполномоченным должностным лицом правообладателя.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lastRenderedPageBreak/>
        <w:t xml:space="preserve">21. 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</w:t>
      </w:r>
      <w:proofErr w:type="gramStart"/>
      <w:r>
        <w:t>о</w:t>
      </w:r>
      <w:proofErr w:type="gramEnd"/>
      <w:r>
        <w:t xml:space="preserve">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22. Уполномоченный орган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B0275E" w:rsidRDefault="00B0275E">
      <w:pPr>
        <w:pStyle w:val="ConsPlusNormal"/>
        <w:spacing w:before="220"/>
        <w:ind w:firstLine="540"/>
        <w:jc w:val="both"/>
      </w:pPr>
      <w:proofErr w:type="gramStart"/>
      <w: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B0275E" w:rsidRDefault="00B0275E">
      <w:pPr>
        <w:pStyle w:val="ConsPlusNormal"/>
        <w:spacing w:before="220"/>
        <w:ind w:firstLine="540"/>
        <w:jc w:val="both"/>
      </w:pPr>
      <w: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B0275E" w:rsidRDefault="00B0275E">
      <w:pPr>
        <w:pStyle w:val="ConsPlusNormal"/>
        <w:spacing w:before="220"/>
        <w:ind w:firstLine="540"/>
        <w:jc w:val="both"/>
      </w:pPr>
      <w:bookmarkStart w:id="3" w:name="P182"/>
      <w:bookmarkEnd w:id="3"/>
      <w:r>
        <w:t>в) о приостановлении процедуры учета в реестре объекта учета в следующих случаях:</w:t>
      </w:r>
    </w:p>
    <w:p w:rsidR="00B0275E" w:rsidRDefault="00B0275E">
      <w:pPr>
        <w:pStyle w:val="ConsPlusNormal"/>
        <w:spacing w:before="220"/>
        <w:ind w:firstLine="540"/>
        <w:jc w:val="both"/>
      </w:pPr>
      <w:proofErr w:type="gramStart"/>
      <w:r>
        <w:t>установлены</w:t>
      </w:r>
      <w:proofErr w:type="gramEnd"/>
      <w:r>
        <w:t xml:space="preserve"> неполнота и (или) недостоверность содержащихся в документах правообладателя сведений;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В случае принятия уполномоченным органом решения, предусмотренного </w:t>
      </w:r>
      <w:hyperlink w:anchor="P182">
        <w:r>
          <w:rPr>
            <w:color w:val="0000FF"/>
          </w:rPr>
          <w:t>подпунктом "в"</w:t>
        </w:r>
      </w:hyperlink>
      <w:r>
        <w:t xml:space="preserve"> настоящего пункта, уполномоченный орган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B0275E" w:rsidRDefault="00B0275E">
      <w:pPr>
        <w:pStyle w:val="ConsPlusNormal"/>
        <w:spacing w:before="220"/>
        <w:ind w:firstLine="540"/>
        <w:jc w:val="both"/>
      </w:pPr>
      <w:bookmarkStart w:id="4" w:name="P186"/>
      <w:bookmarkEnd w:id="4"/>
      <w:r>
        <w:t xml:space="preserve">23. </w:t>
      </w:r>
      <w:proofErr w:type="gramStart"/>
      <w:r>
        <w:t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уполномоченный орган в 7-дневный срок:</w:t>
      </w:r>
      <w:proofErr w:type="gramEnd"/>
    </w:p>
    <w:p w:rsidR="00B0275E" w:rsidRDefault="00B0275E">
      <w:pPr>
        <w:pStyle w:val="ConsPlusNormal"/>
        <w:spacing w:before="220"/>
        <w:ind w:firstLine="540"/>
        <w:jc w:val="both"/>
      </w:pPr>
      <w:r>
        <w:t>а) вносит в реестр сведения об объекте учета, в том числе о правообладателях (при наличии);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</w:t>
      </w:r>
      <w:r>
        <w:lastRenderedPageBreak/>
        <w:t>принадлежавший правообладателю</w:t>
      </w:r>
      <w:proofErr w:type="gramEnd"/>
      <w:r>
        <w:t xml:space="preserve">, осуществляется уполномоченным органом в порядке, установленном </w:t>
      </w:r>
      <w:hyperlink w:anchor="P169">
        <w:r>
          <w:rPr>
            <w:color w:val="0000FF"/>
          </w:rPr>
          <w:t>пунктами 15</w:t>
        </w:r>
      </w:hyperlink>
      <w:r>
        <w:t xml:space="preserve"> - </w:t>
      </w:r>
      <w:hyperlink w:anchor="P186">
        <w:r>
          <w:rPr>
            <w:color w:val="0000FF"/>
          </w:rPr>
          <w:t>23</w:t>
        </w:r>
      </w:hyperlink>
      <w:r>
        <w:t xml:space="preserve"> настоящего Порядка.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25.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уполномоченным органом самостоятельно.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26. Заявления, обращение и требования, предусмотренные настоящим Порядком, направляются в порядке и по формам, определяемым уполномоченным органом самостоятельно.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Title"/>
        <w:jc w:val="center"/>
        <w:outlineLvl w:val="1"/>
      </w:pPr>
      <w:r>
        <w:t>IV. Предоставление информации из реестра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ind w:firstLine="540"/>
        <w:jc w:val="both"/>
      </w:pPr>
      <w:r>
        <w:t xml:space="preserve">27. </w:t>
      </w:r>
      <w:proofErr w:type="gramStart"/>
      <w: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(функций)" &lt;2&gt;, а также региональных</w:t>
      </w:r>
      <w:proofErr w:type="gramEnd"/>
      <w:r>
        <w:t xml:space="preserve"> порталов 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ind w:firstLine="540"/>
        <w:jc w:val="both"/>
      </w:pPr>
      <w:r>
        <w:t xml:space="preserve">Уполномоченный орган вправе </w:t>
      </w:r>
      <w:proofErr w:type="gramStart"/>
      <w:r>
        <w:t>предоставлять документы</w:t>
      </w:r>
      <w:proofErr w:type="gramEnd"/>
      <w:r>
        <w:t xml:space="preserve">, указанные в настоящем пункте, безвозмездно или за плату, в случае если размер указанной платы определен решением представительного органа соответствующих муниципальных образований, за исключением случаев предоставления информации безвозмездно в порядке, предусмотренном </w:t>
      </w:r>
      <w:hyperlink w:anchor="P202">
        <w:r>
          <w:rPr>
            <w:color w:val="0000FF"/>
          </w:rPr>
          <w:t>пунктом 29</w:t>
        </w:r>
      </w:hyperlink>
      <w:r>
        <w:t xml:space="preserve"> настоящего Порядка.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28.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самостоятельно.</w:t>
      </w:r>
    </w:p>
    <w:p w:rsidR="00B0275E" w:rsidRDefault="00B0275E">
      <w:pPr>
        <w:pStyle w:val="ConsPlusNormal"/>
        <w:spacing w:before="220"/>
        <w:ind w:firstLine="540"/>
        <w:jc w:val="both"/>
      </w:pPr>
      <w: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B0275E" w:rsidRDefault="00B0275E">
      <w:pPr>
        <w:pStyle w:val="ConsPlusNormal"/>
        <w:spacing w:before="220"/>
        <w:ind w:firstLine="540"/>
        <w:jc w:val="both"/>
      </w:pPr>
      <w:bookmarkStart w:id="5" w:name="P202"/>
      <w:bookmarkEnd w:id="5"/>
      <w:r>
        <w:t xml:space="preserve">29. </w:t>
      </w:r>
      <w:proofErr w:type="gramStart"/>
      <w:r>
        <w:t>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</w:t>
      </w:r>
      <w:proofErr w:type="gramEnd"/>
      <w:r>
        <w:t xml:space="preserve">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административным делам, а также иным определенным федеральными законами и правовыми актами органов местного самоуправления органам, организациям и правообладателям в </w:t>
      </w:r>
      <w:r>
        <w:lastRenderedPageBreak/>
        <w:t>отношении принадлежащего им муниципального имущества.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jc w:val="right"/>
        <w:outlineLvl w:val="1"/>
      </w:pPr>
      <w:r>
        <w:t>Приложение</w:t>
      </w:r>
    </w:p>
    <w:p w:rsidR="00B0275E" w:rsidRDefault="00B0275E">
      <w:pPr>
        <w:pStyle w:val="ConsPlusNormal"/>
        <w:jc w:val="right"/>
      </w:pPr>
      <w:r>
        <w:t>к Порядку ведения органами</w:t>
      </w:r>
    </w:p>
    <w:p w:rsidR="00B0275E" w:rsidRDefault="00B0275E">
      <w:pPr>
        <w:pStyle w:val="ConsPlusNormal"/>
        <w:jc w:val="right"/>
      </w:pPr>
      <w:r>
        <w:t>местного самоуправления реестров</w:t>
      </w:r>
    </w:p>
    <w:p w:rsidR="00B0275E" w:rsidRDefault="00B0275E">
      <w:pPr>
        <w:pStyle w:val="ConsPlusNormal"/>
        <w:jc w:val="right"/>
      </w:pPr>
      <w:r>
        <w:t>муниципального имущества,</w:t>
      </w:r>
    </w:p>
    <w:p w:rsidR="00B0275E" w:rsidRDefault="00B0275E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B0275E" w:rsidRDefault="00B0275E">
      <w:pPr>
        <w:pStyle w:val="ConsPlusNormal"/>
        <w:jc w:val="right"/>
      </w:pPr>
      <w:r>
        <w:t>Министерства финансов</w:t>
      </w:r>
    </w:p>
    <w:p w:rsidR="00B0275E" w:rsidRDefault="00B0275E">
      <w:pPr>
        <w:pStyle w:val="ConsPlusNormal"/>
        <w:jc w:val="right"/>
      </w:pPr>
      <w:r>
        <w:t>Российской Федерации</w:t>
      </w:r>
    </w:p>
    <w:p w:rsidR="00B0275E" w:rsidRDefault="00B0275E">
      <w:pPr>
        <w:pStyle w:val="ConsPlusNormal"/>
        <w:jc w:val="right"/>
      </w:pPr>
      <w:r>
        <w:t>от 10.10.2023 N 163н</w:t>
      </w: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jc w:val="right"/>
      </w:pPr>
      <w:r>
        <w:t>Рекомендуемый образец</w:t>
      </w:r>
    </w:p>
    <w:p w:rsidR="00B0275E" w:rsidRDefault="00B0275E">
      <w:pPr>
        <w:pStyle w:val="ConsPlusNormal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340"/>
        <w:gridCol w:w="151"/>
        <w:gridCol w:w="885"/>
        <w:gridCol w:w="708"/>
        <w:gridCol w:w="340"/>
        <w:gridCol w:w="378"/>
        <w:gridCol w:w="1474"/>
        <w:gridCol w:w="345"/>
        <w:gridCol w:w="510"/>
        <w:gridCol w:w="2154"/>
      </w:tblGrid>
      <w:tr w:rsidR="00B0275E">
        <w:tc>
          <w:tcPr>
            <w:tcW w:w="90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275E" w:rsidRDefault="00B0275E">
            <w:pPr>
              <w:pStyle w:val="ConsPlusNormal"/>
              <w:jc w:val="center"/>
            </w:pPr>
            <w:bookmarkStart w:id="6" w:name="P219"/>
            <w:bookmarkEnd w:id="6"/>
            <w:r>
              <w:t>ВЫПИСКА N ____</w:t>
            </w:r>
          </w:p>
          <w:p w:rsidR="00B0275E" w:rsidRDefault="00B0275E">
            <w:pPr>
              <w:pStyle w:val="ConsPlusNormal"/>
              <w:jc w:val="center"/>
            </w:pPr>
            <w:r>
              <w:t>из реестра муниципального имущества об объекте учета муниципального имущества</w:t>
            </w:r>
          </w:p>
          <w:p w:rsidR="00B0275E" w:rsidRDefault="00B0275E">
            <w:pPr>
              <w:pStyle w:val="ConsPlusNormal"/>
              <w:jc w:val="center"/>
            </w:pPr>
            <w:r>
              <w:t>на "__" ________ 20__ г.</w:t>
            </w:r>
          </w:p>
        </w:tc>
      </w:tr>
      <w:tr w:rsidR="00B0275E">
        <w:tc>
          <w:tcPr>
            <w:tcW w:w="90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275E" w:rsidRDefault="00B0275E">
            <w:pPr>
              <w:pStyle w:val="ConsPlusNormal"/>
              <w:jc w:val="center"/>
            </w:pPr>
          </w:p>
        </w:tc>
      </w:tr>
      <w:tr w:rsidR="00B0275E">
        <w:tc>
          <w:tcPr>
            <w:tcW w:w="90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275E" w:rsidRDefault="00B0275E">
            <w:pPr>
              <w:pStyle w:val="ConsPlusNonformat"/>
              <w:jc w:val="both"/>
            </w:pPr>
            <w:r>
              <w:t>Орган местного самоуправления, уполномоченный на ведение  реестра</w:t>
            </w:r>
          </w:p>
          <w:p w:rsidR="00B0275E" w:rsidRDefault="00B0275E">
            <w:pPr>
              <w:pStyle w:val="ConsPlusNonformat"/>
              <w:jc w:val="both"/>
            </w:pPr>
            <w:r>
              <w:t>муниципального имущества ________________________________________</w:t>
            </w:r>
          </w:p>
          <w:p w:rsidR="00B0275E" w:rsidRDefault="00B0275E">
            <w:pPr>
              <w:pStyle w:val="ConsPlusNonformat"/>
              <w:jc w:val="both"/>
            </w:pPr>
            <w:r>
              <w:t xml:space="preserve">                              </w:t>
            </w:r>
            <w:proofErr w:type="gramStart"/>
            <w:r>
              <w:t>(наименование органа местного</w:t>
            </w:r>
            <w:proofErr w:type="gramEnd"/>
          </w:p>
          <w:p w:rsidR="00B0275E" w:rsidRDefault="00B0275E">
            <w:pPr>
              <w:pStyle w:val="ConsPlusNonformat"/>
              <w:jc w:val="both"/>
            </w:pPr>
            <w:r>
              <w:t xml:space="preserve">                       самоуправления, уполномоченного на ведение</w:t>
            </w:r>
          </w:p>
          <w:p w:rsidR="00B0275E" w:rsidRDefault="00B0275E">
            <w:pPr>
              <w:pStyle w:val="ConsPlusNonformat"/>
              <w:jc w:val="both"/>
            </w:pPr>
            <w:r>
              <w:t xml:space="preserve">                            реестра муниципального имущества)</w:t>
            </w:r>
          </w:p>
        </w:tc>
      </w:tr>
      <w:tr w:rsidR="00B0275E">
        <w:tc>
          <w:tcPr>
            <w:tcW w:w="90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275E" w:rsidRDefault="00B0275E">
            <w:pPr>
              <w:pStyle w:val="ConsPlusNonformat"/>
              <w:jc w:val="both"/>
            </w:pPr>
            <w:r>
              <w:t>Заявитель _______________________________________________________</w:t>
            </w:r>
          </w:p>
          <w:p w:rsidR="00B0275E" w:rsidRDefault="00B0275E">
            <w:pPr>
              <w:pStyle w:val="ConsPlusNonformat"/>
              <w:jc w:val="both"/>
            </w:pPr>
            <w:r>
              <w:t xml:space="preserve">          </w:t>
            </w:r>
            <w:proofErr w:type="gramStart"/>
            <w:r>
              <w:t>(наименование юридического лица, фамилия, имя, отчество</w:t>
            </w:r>
            <w:proofErr w:type="gramEnd"/>
          </w:p>
          <w:p w:rsidR="00B0275E" w:rsidRDefault="00B0275E">
            <w:pPr>
              <w:pStyle w:val="ConsPlusNonformat"/>
              <w:jc w:val="both"/>
            </w:pPr>
            <w:r>
              <w:t xml:space="preserve">                      (при наличии) физического лица)</w:t>
            </w:r>
          </w:p>
        </w:tc>
      </w:tr>
      <w:tr w:rsidR="00B0275E">
        <w:tc>
          <w:tcPr>
            <w:tcW w:w="90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275E" w:rsidRDefault="00B0275E">
            <w:pPr>
              <w:pStyle w:val="ConsPlusNormal"/>
            </w:pPr>
          </w:p>
        </w:tc>
      </w:tr>
      <w:tr w:rsidR="00B0275E">
        <w:tc>
          <w:tcPr>
            <w:tcW w:w="90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275E" w:rsidRDefault="00B0275E">
            <w:pPr>
              <w:pStyle w:val="ConsPlusNormal"/>
              <w:jc w:val="center"/>
              <w:outlineLvl w:val="2"/>
            </w:pPr>
            <w:r>
              <w:t>1. Сведения об объекте муниципального имущества</w:t>
            </w:r>
          </w:p>
        </w:tc>
      </w:tr>
      <w:tr w:rsidR="00B0275E">
        <w:tc>
          <w:tcPr>
            <w:tcW w:w="90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275E" w:rsidRDefault="00B0275E">
            <w:pPr>
              <w:pStyle w:val="ConsPlusNormal"/>
              <w:jc w:val="center"/>
            </w:pPr>
          </w:p>
        </w:tc>
      </w:tr>
      <w:tr w:rsidR="00B0275E">
        <w:tblPrEx>
          <w:tblBorders>
            <w:insideV w:val="nil"/>
          </w:tblBorders>
        </w:tblPrEx>
        <w:tc>
          <w:tcPr>
            <w:tcW w:w="3841" w:type="dxa"/>
            <w:gridSpan w:val="5"/>
            <w:tcBorders>
              <w:top w:val="nil"/>
              <w:bottom w:val="nil"/>
            </w:tcBorders>
            <w:vAlign w:val="bottom"/>
          </w:tcPr>
          <w:p w:rsidR="00B0275E" w:rsidRDefault="00B0275E">
            <w:pPr>
              <w:pStyle w:val="ConsPlusNormal"/>
            </w:pPr>
            <w:r>
              <w:t>Вид и наименование объекта учета</w:t>
            </w:r>
          </w:p>
        </w:tc>
        <w:tc>
          <w:tcPr>
            <w:tcW w:w="5201" w:type="dxa"/>
            <w:gridSpan w:val="6"/>
            <w:tcBorders>
              <w:top w:val="nil"/>
            </w:tcBorders>
          </w:tcPr>
          <w:p w:rsidR="00B0275E" w:rsidRDefault="00B0275E">
            <w:pPr>
              <w:pStyle w:val="ConsPlusNormal"/>
            </w:pPr>
          </w:p>
        </w:tc>
      </w:tr>
      <w:tr w:rsidR="00B0275E">
        <w:tblPrEx>
          <w:tblBorders>
            <w:insideV w:val="nil"/>
          </w:tblBorders>
        </w:tblPrEx>
        <w:tc>
          <w:tcPr>
            <w:tcW w:w="3841" w:type="dxa"/>
            <w:gridSpan w:val="5"/>
            <w:tcBorders>
              <w:top w:val="nil"/>
            </w:tcBorders>
          </w:tcPr>
          <w:p w:rsidR="00B0275E" w:rsidRDefault="00B0275E">
            <w:pPr>
              <w:pStyle w:val="ConsPlusNormal"/>
            </w:pPr>
          </w:p>
        </w:tc>
        <w:tc>
          <w:tcPr>
            <w:tcW w:w="5201" w:type="dxa"/>
            <w:gridSpan w:val="6"/>
            <w:tcBorders>
              <w:bottom w:val="nil"/>
            </w:tcBorders>
          </w:tcPr>
          <w:p w:rsidR="00B0275E" w:rsidRDefault="00B0275E">
            <w:pPr>
              <w:pStyle w:val="ConsPlusNormal"/>
            </w:pPr>
          </w:p>
        </w:tc>
      </w:tr>
      <w:tr w:rsidR="00B0275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248" w:type="dxa"/>
            <w:gridSpan w:val="3"/>
            <w:vAlign w:val="center"/>
          </w:tcPr>
          <w:p w:rsidR="00B0275E" w:rsidRDefault="00B0275E">
            <w:pPr>
              <w:pStyle w:val="ConsPlusNormal"/>
              <w:jc w:val="center"/>
            </w:pPr>
            <w:r>
              <w:t>Реестровый номер</w:t>
            </w:r>
          </w:p>
        </w:tc>
        <w:tc>
          <w:tcPr>
            <w:tcW w:w="1593" w:type="dxa"/>
            <w:gridSpan w:val="2"/>
          </w:tcPr>
          <w:p w:rsidR="00B0275E" w:rsidRDefault="00B0275E">
            <w:pPr>
              <w:pStyle w:val="ConsPlusNormal"/>
            </w:pP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</w:tcPr>
          <w:p w:rsidR="00B0275E" w:rsidRDefault="00B0275E">
            <w:pPr>
              <w:pStyle w:val="ConsPlusNormal"/>
            </w:pPr>
          </w:p>
        </w:tc>
        <w:tc>
          <w:tcPr>
            <w:tcW w:w="2329" w:type="dxa"/>
            <w:gridSpan w:val="3"/>
          </w:tcPr>
          <w:p w:rsidR="00B0275E" w:rsidRDefault="00B0275E">
            <w:pPr>
              <w:pStyle w:val="ConsPlusNormal"/>
              <w:jc w:val="center"/>
            </w:pPr>
            <w:r>
              <w:t>Дата присвоения</w:t>
            </w:r>
          </w:p>
        </w:tc>
        <w:tc>
          <w:tcPr>
            <w:tcW w:w="2154" w:type="dxa"/>
          </w:tcPr>
          <w:p w:rsidR="00B0275E" w:rsidRDefault="00B0275E">
            <w:pPr>
              <w:pStyle w:val="ConsPlusNormal"/>
            </w:pPr>
          </w:p>
        </w:tc>
      </w:tr>
      <w:tr w:rsidR="00B0275E">
        <w:tc>
          <w:tcPr>
            <w:tcW w:w="9042" w:type="dxa"/>
            <w:gridSpan w:val="11"/>
            <w:tcBorders>
              <w:top w:val="nil"/>
              <w:left w:val="nil"/>
              <w:right w:val="nil"/>
            </w:tcBorders>
          </w:tcPr>
          <w:p w:rsidR="00B0275E" w:rsidRDefault="00B0275E">
            <w:pPr>
              <w:pStyle w:val="ConsPlusNormal"/>
            </w:pPr>
          </w:p>
        </w:tc>
      </w:tr>
      <w:tr w:rsidR="00B0275E">
        <w:tblPrEx>
          <w:tblBorders>
            <w:insideH w:val="single" w:sz="4" w:space="0" w:color="auto"/>
          </w:tblBorders>
        </w:tblPrEx>
        <w:tc>
          <w:tcPr>
            <w:tcW w:w="4559" w:type="dxa"/>
            <w:gridSpan w:val="7"/>
            <w:tcBorders>
              <w:left w:val="nil"/>
            </w:tcBorders>
          </w:tcPr>
          <w:p w:rsidR="00B0275E" w:rsidRDefault="00B0275E">
            <w:pPr>
              <w:pStyle w:val="ConsPlusNormal"/>
              <w:jc w:val="center"/>
            </w:pPr>
            <w:r>
              <w:t>Наименования сведений</w:t>
            </w:r>
          </w:p>
        </w:tc>
        <w:tc>
          <w:tcPr>
            <w:tcW w:w="4483" w:type="dxa"/>
            <w:gridSpan w:val="4"/>
            <w:tcBorders>
              <w:right w:val="nil"/>
            </w:tcBorders>
          </w:tcPr>
          <w:p w:rsidR="00B0275E" w:rsidRDefault="00B0275E">
            <w:pPr>
              <w:pStyle w:val="ConsPlusNormal"/>
              <w:jc w:val="center"/>
            </w:pPr>
            <w:r>
              <w:t>Значения сведений</w:t>
            </w:r>
          </w:p>
        </w:tc>
      </w:tr>
      <w:tr w:rsidR="00B0275E">
        <w:tblPrEx>
          <w:tblBorders>
            <w:insideH w:val="single" w:sz="4" w:space="0" w:color="auto"/>
          </w:tblBorders>
        </w:tblPrEx>
        <w:tc>
          <w:tcPr>
            <w:tcW w:w="4559" w:type="dxa"/>
            <w:gridSpan w:val="7"/>
            <w:tcBorders>
              <w:left w:val="nil"/>
            </w:tcBorders>
          </w:tcPr>
          <w:p w:rsidR="00B0275E" w:rsidRDefault="00B027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83" w:type="dxa"/>
            <w:gridSpan w:val="4"/>
            <w:tcBorders>
              <w:right w:val="nil"/>
            </w:tcBorders>
          </w:tcPr>
          <w:p w:rsidR="00B0275E" w:rsidRDefault="00B0275E">
            <w:pPr>
              <w:pStyle w:val="ConsPlusNormal"/>
              <w:jc w:val="center"/>
            </w:pPr>
            <w:r>
              <w:t>2</w:t>
            </w:r>
          </w:p>
        </w:tc>
      </w:tr>
      <w:tr w:rsidR="00B0275E">
        <w:tblPrEx>
          <w:tblBorders>
            <w:insideH w:val="single" w:sz="4" w:space="0" w:color="auto"/>
          </w:tblBorders>
        </w:tblPrEx>
        <w:tc>
          <w:tcPr>
            <w:tcW w:w="4559" w:type="dxa"/>
            <w:gridSpan w:val="7"/>
            <w:tcBorders>
              <w:left w:val="nil"/>
            </w:tcBorders>
          </w:tcPr>
          <w:p w:rsidR="00B0275E" w:rsidRDefault="00B0275E">
            <w:pPr>
              <w:pStyle w:val="ConsPlusNormal"/>
            </w:pPr>
          </w:p>
        </w:tc>
        <w:tc>
          <w:tcPr>
            <w:tcW w:w="4483" w:type="dxa"/>
            <w:gridSpan w:val="4"/>
            <w:tcBorders>
              <w:right w:val="nil"/>
            </w:tcBorders>
          </w:tcPr>
          <w:p w:rsidR="00B0275E" w:rsidRDefault="00B0275E">
            <w:pPr>
              <w:pStyle w:val="ConsPlusNormal"/>
            </w:pPr>
          </w:p>
        </w:tc>
      </w:tr>
      <w:tr w:rsidR="00B0275E">
        <w:tblPrEx>
          <w:tblBorders>
            <w:insideH w:val="single" w:sz="4" w:space="0" w:color="auto"/>
          </w:tblBorders>
        </w:tblPrEx>
        <w:tc>
          <w:tcPr>
            <w:tcW w:w="4559" w:type="dxa"/>
            <w:gridSpan w:val="7"/>
            <w:tcBorders>
              <w:left w:val="nil"/>
            </w:tcBorders>
          </w:tcPr>
          <w:p w:rsidR="00B0275E" w:rsidRDefault="00B0275E">
            <w:pPr>
              <w:pStyle w:val="ConsPlusNormal"/>
            </w:pPr>
          </w:p>
        </w:tc>
        <w:tc>
          <w:tcPr>
            <w:tcW w:w="4483" w:type="dxa"/>
            <w:gridSpan w:val="4"/>
            <w:tcBorders>
              <w:right w:val="nil"/>
            </w:tcBorders>
          </w:tcPr>
          <w:p w:rsidR="00B0275E" w:rsidRDefault="00B0275E">
            <w:pPr>
              <w:pStyle w:val="ConsPlusNormal"/>
            </w:pPr>
          </w:p>
        </w:tc>
      </w:tr>
      <w:tr w:rsidR="00B0275E">
        <w:tc>
          <w:tcPr>
            <w:tcW w:w="9042" w:type="dxa"/>
            <w:gridSpan w:val="11"/>
            <w:tcBorders>
              <w:left w:val="nil"/>
              <w:bottom w:val="nil"/>
              <w:right w:val="nil"/>
            </w:tcBorders>
          </w:tcPr>
          <w:p w:rsidR="00B0275E" w:rsidRDefault="00B0275E">
            <w:pPr>
              <w:pStyle w:val="ConsPlusNormal"/>
            </w:pPr>
          </w:p>
        </w:tc>
      </w:tr>
      <w:tr w:rsidR="00B0275E">
        <w:tc>
          <w:tcPr>
            <w:tcW w:w="90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275E" w:rsidRDefault="00B0275E">
            <w:pPr>
              <w:pStyle w:val="ConsPlusNormal"/>
              <w:jc w:val="center"/>
              <w:outlineLvl w:val="2"/>
            </w:pPr>
            <w:r>
              <w:t>2. Информация об изменении сведений об объекте учета муниципального имущества</w:t>
            </w:r>
          </w:p>
        </w:tc>
      </w:tr>
      <w:tr w:rsidR="00B0275E">
        <w:tc>
          <w:tcPr>
            <w:tcW w:w="9042" w:type="dxa"/>
            <w:gridSpan w:val="11"/>
            <w:tcBorders>
              <w:top w:val="nil"/>
              <w:left w:val="nil"/>
              <w:right w:val="nil"/>
            </w:tcBorders>
          </w:tcPr>
          <w:p w:rsidR="00B0275E" w:rsidRDefault="00B0275E">
            <w:pPr>
              <w:pStyle w:val="ConsPlusNormal"/>
              <w:jc w:val="center"/>
            </w:pPr>
          </w:p>
        </w:tc>
      </w:tr>
      <w:tr w:rsidR="00B0275E">
        <w:tblPrEx>
          <w:tblBorders>
            <w:insideH w:val="single" w:sz="4" w:space="0" w:color="auto"/>
          </w:tblBorders>
        </w:tblPrEx>
        <w:tc>
          <w:tcPr>
            <w:tcW w:w="3133" w:type="dxa"/>
            <w:gridSpan w:val="4"/>
            <w:tcBorders>
              <w:left w:val="nil"/>
            </w:tcBorders>
          </w:tcPr>
          <w:p w:rsidR="00B0275E" w:rsidRDefault="00B0275E">
            <w:pPr>
              <w:pStyle w:val="ConsPlusNormal"/>
              <w:jc w:val="center"/>
            </w:pPr>
            <w:r>
              <w:t>Наименование изменения</w:t>
            </w:r>
          </w:p>
        </w:tc>
        <w:tc>
          <w:tcPr>
            <w:tcW w:w="2900" w:type="dxa"/>
            <w:gridSpan w:val="4"/>
          </w:tcPr>
          <w:p w:rsidR="00B0275E" w:rsidRDefault="00B0275E">
            <w:pPr>
              <w:pStyle w:val="ConsPlusNormal"/>
              <w:jc w:val="center"/>
            </w:pPr>
            <w:r>
              <w:t>Значение сведений</w:t>
            </w:r>
          </w:p>
        </w:tc>
        <w:tc>
          <w:tcPr>
            <w:tcW w:w="3009" w:type="dxa"/>
            <w:gridSpan w:val="3"/>
            <w:tcBorders>
              <w:right w:val="nil"/>
            </w:tcBorders>
          </w:tcPr>
          <w:p w:rsidR="00B0275E" w:rsidRDefault="00B0275E">
            <w:pPr>
              <w:pStyle w:val="ConsPlusNormal"/>
              <w:jc w:val="center"/>
            </w:pPr>
            <w:r>
              <w:t>Дата изменения</w:t>
            </w:r>
          </w:p>
        </w:tc>
      </w:tr>
      <w:tr w:rsidR="00B0275E">
        <w:tblPrEx>
          <w:tblBorders>
            <w:insideH w:val="single" w:sz="4" w:space="0" w:color="auto"/>
          </w:tblBorders>
        </w:tblPrEx>
        <w:tc>
          <w:tcPr>
            <w:tcW w:w="3133" w:type="dxa"/>
            <w:gridSpan w:val="4"/>
            <w:tcBorders>
              <w:left w:val="nil"/>
            </w:tcBorders>
          </w:tcPr>
          <w:p w:rsidR="00B0275E" w:rsidRDefault="00B027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00" w:type="dxa"/>
            <w:gridSpan w:val="4"/>
          </w:tcPr>
          <w:p w:rsidR="00B0275E" w:rsidRDefault="00B027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gridSpan w:val="3"/>
            <w:tcBorders>
              <w:right w:val="nil"/>
            </w:tcBorders>
          </w:tcPr>
          <w:p w:rsidR="00B0275E" w:rsidRDefault="00B0275E">
            <w:pPr>
              <w:pStyle w:val="ConsPlusNormal"/>
              <w:jc w:val="center"/>
            </w:pPr>
            <w:r>
              <w:t>3</w:t>
            </w:r>
          </w:p>
        </w:tc>
      </w:tr>
      <w:tr w:rsidR="00B0275E">
        <w:tblPrEx>
          <w:tblBorders>
            <w:insideH w:val="single" w:sz="4" w:space="0" w:color="auto"/>
          </w:tblBorders>
        </w:tblPrEx>
        <w:tc>
          <w:tcPr>
            <w:tcW w:w="3133" w:type="dxa"/>
            <w:gridSpan w:val="4"/>
            <w:tcBorders>
              <w:left w:val="nil"/>
            </w:tcBorders>
          </w:tcPr>
          <w:p w:rsidR="00B0275E" w:rsidRDefault="00B0275E">
            <w:pPr>
              <w:pStyle w:val="ConsPlusNormal"/>
            </w:pPr>
          </w:p>
        </w:tc>
        <w:tc>
          <w:tcPr>
            <w:tcW w:w="2900" w:type="dxa"/>
            <w:gridSpan w:val="4"/>
          </w:tcPr>
          <w:p w:rsidR="00B0275E" w:rsidRDefault="00B0275E">
            <w:pPr>
              <w:pStyle w:val="ConsPlusNormal"/>
            </w:pPr>
          </w:p>
        </w:tc>
        <w:tc>
          <w:tcPr>
            <w:tcW w:w="3009" w:type="dxa"/>
            <w:gridSpan w:val="3"/>
            <w:tcBorders>
              <w:right w:val="nil"/>
            </w:tcBorders>
          </w:tcPr>
          <w:p w:rsidR="00B0275E" w:rsidRDefault="00B0275E">
            <w:pPr>
              <w:pStyle w:val="ConsPlusNormal"/>
            </w:pPr>
          </w:p>
        </w:tc>
      </w:tr>
      <w:tr w:rsidR="00B0275E">
        <w:tblPrEx>
          <w:tblBorders>
            <w:insideH w:val="single" w:sz="4" w:space="0" w:color="auto"/>
          </w:tblBorders>
        </w:tblPrEx>
        <w:tc>
          <w:tcPr>
            <w:tcW w:w="3133" w:type="dxa"/>
            <w:gridSpan w:val="4"/>
            <w:tcBorders>
              <w:left w:val="nil"/>
            </w:tcBorders>
          </w:tcPr>
          <w:p w:rsidR="00B0275E" w:rsidRDefault="00B0275E">
            <w:pPr>
              <w:pStyle w:val="ConsPlusNormal"/>
            </w:pPr>
          </w:p>
        </w:tc>
        <w:tc>
          <w:tcPr>
            <w:tcW w:w="2900" w:type="dxa"/>
            <w:gridSpan w:val="4"/>
          </w:tcPr>
          <w:p w:rsidR="00B0275E" w:rsidRDefault="00B0275E">
            <w:pPr>
              <w:pStyle w:val="ConsPlusNormal"/>
            </w:pPr>
          </w:p>
        </w:tc>
        <w:tc>
          <w:tcPr>
            <w:tcW w:w="3009" w:type="dxa"/>
            <w:gridSpan w:val="3"/>
            <w:tcBorders>
              <w:right w:val="nil"/>
            </w:tcBorders>
          </w:tcPr>
          <w:p w:rsidR="00B0275E" w:rsidRDefault="00B0275E">
            <w:pPr>
              <w:pStyle w:val="ConsPlusNormal"/>
            </w:pPr>
          </w:p>
        </w:tc>
      </w:tr>
      <w:tr w:rsidR="00B0275E">
        <w:tc>
          <w:tcPr>
            <w:tcW w:w="9042" w:type="dxa"/>
            <w:gridSpan w:val="11"/>
            <w:tcBorders>
              <w:left w:val="nil"/>
              <w:bottom w:val="nil"/>
              <w:right w:val="nil"/>
            </w:tcBorders>
          </w:tcPr>
          <w:p w:rsidR="00B0275E" w:rsidRDefault="00B0275E">
            <w:pPr>
              <w:pStyle w:val="ConsPlusNormal"/>
            </w:pPr>
          </w:p>
        </w:tc>
      </w:tr>
      <w:tr w:rsidR="00B0275E">
        <w:tc>
          <w:tcPr>
            <w:tcW w:w="90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275E" w:rsidRDefault="00B0275E">
            <w:pPr>
              <w:pStyle w:val="ConsPlusNonformat"/>
              <w:jc w:val="both"/>
            </w:pPr>
            <w:r>
              <w:t>------------------------------------------------------------------</w:t>
            </w:r>
          </w:p>
        </w:tc>
      </w:tr>
      <w:tr w:rsidR="00B0275E">
        <w:tc>
          <w:tcPr>
            <w:tcW w:w="904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75E" w:rsidRDefault="00B0275E">
            <w:pPr>
              <w:pStyle w:val="ConsPlusNormal"/>
              <w:jc w:val="center"/>
            </w:pPr>
            <w:r>
              <w:t>ОТМЕТКА О ПОДТВЕРЖДЕНИИ СВЕДЕНИЙ,</w:t>
            </w:r>
          </w:p>
          <w:p w:rsidR="00B0275E" w:rsidRDefault="00B0275E">
            <w:pPr>
              <w:pStyle w:val="ConsPlusNormal"/>
              <w:jc w:val="center"/>
            </w:pPr>
            <w:proofErr w:type="gramStart"/>
            <w:r>
              <w:t>СОДЕРЖАЩИХСЯ</w:t>
            </w:r>
            <w:proofErr w:type="gramEnd"/>
            <w:r>
              <w:t xml:space="preserve"> В НАСТОЯЩЕЙ ВЫПИСКЕ</w:t>
            </w:r>
          </w:p>
        </w:tc>
      </w:tr>
      <w:tr w:rsidR="00B0275E">
        <w:tblPrEx>
          <w:tblBorders>
            <w:insideV w:val="nil"/>
          </w:tblBorders>
        </w:tblPrEx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B0275E" w:rsidRDefault="00B0275E">
            <w:pPr>
              <w:pStyle w:val="ConsPlusNormal"/>
            </w:pPr>
            <w:r>
              <w:t>Ответственный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0275E" w:rsidRDefault="00B0275E">
            <w:pPr>
              <w:pStyle w:val="ConsPlusNormal"/>
            </w:pPr>
          </w:p>
        </w:tc>
        <w:tc>
          <w:tcPr>
            <w:tcW w:w="1744" w:type="dxa"/>
            <w:gridSpan w:val="3"/>
            <w:tcBorders>
              <w:top w:val="nil"/>
            </w:tcBorders>
          </w:tcPr>
          <w:p w:rsidR="00B0275E" w:rsidRDefault="00B0275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0275E" w:rsidRDefault="00B0275E">
            <w:pPr>
              <w:pStyle w:val="ConsPlusNormal"/>
            </w:pPr>
          </w:p>
        </w:tc>
        <w:tc>
          <w:tcPr>
            <w:tcW w:w="1852" w:type="dxa"/>
            <w:gridSpan w:val="2"/>
            <w:tcBorders>
              <w:top w:val="nil"/>
            </w:tcBorders>
          </w:tcPr>
          <w:p w:rsidR="00B0275E" w:rsidRDefault="00B0275E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bottom w:val="nil"/>
            </w:tcBorders>
          </w:tcPr>
          <w:p w:rsidR="00B0275E" w:rsidRDefault="00B0275E">
            <w:pPr>
              <w:pStyle w:val="ConsPlusNormal"/>
            </w:pPr>
          </w:p>
        </w:tc>
        <w:tc>
          <w:tcPr>
            <w:tcW w:w="2664" w:type="dxa"/>
            <w:gridSpan w:val="2"/>
            <w:tcBorders>
              <w:top w:val="nil"/>
            </w:tcBorders>
          </w:tcPr>
          <w:p w:rsidR="00B0275E" w:rsidRDefault="00B0275E">
            <w:pPr>
              <w:pStyle w:val="ConsPlusNormal"/>
            </w:pPr>
          </w:p>
        </w:tc>
      </w:tr>
      <w:tr w:rsidR="00B0275E">
        <w:tblPrEx>
          <w:tblBorders>
            <w:insideV w:val="nil"/>
          </w:tblBorders>
        </w:tblPrEx>
        <w:tc>
          <w:tcPr>
            <w:tcW w:w="1757" w:type="dxa"/>
            <w:tcBorders>
              <w:top w:val="nil"/>
              <w:bottom w:val="nil"/>
            </w:tcBorders>
          </w:tcPr>
          <w:p w:rsidR="00B0275E" w:rsidRDefault="00B0275E">
            <w:pPr>
              <w:pStyle w:val="ConsPlusNormal"/>
            </w:pPr>
            <w:r>
              <w:t>исполнитель: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0275E" w:rsidRDefault="00B0275E">
            <w:pPr>
              <w:pStyle w:val="ConsPlusNormal"/>
            </w:pPr>
          </w:p>
        </w:tc>
        <w:tc>
          <w:tcPr>
            <w:tcW w:w="1744" w:type="dxa"/>
            <w:gridSpan w:val="3"/>
            <w:tcBorders>
              <w:bottom w:val="nil"/>
            </w:tcBorders>
          </w:tcPr>
          <w:p w:rsidR="00B0275E" w:rsidRDefault="00B0275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0275E" w:rsidRDefault="00B0275E">
            <w:pPr>
              <w:pStyle w:val="ConsPlusNormal"/>
              <w:jc w:val="center"/>
            </w:pPr>
          </w:p>
        </w:tc>
        <w:tc>
          <w:tcPr>
            <w:tcW w:w="1852" w:type="dxa"/>
            <w:gridSpan w:val="2"/>
            <w:tcBorders>
              <w:bottom w:val="nil"/>
            </w:tcBorders>
          </w:tcPr>
          <w:p w:rsidR="00B0275E" w:rsidRDefault="00B0275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5" w:type="dxa"/>
            <w:tcBorders>
              <w:top w:val="nil"/>
              <w:bottom w:val="nil"/>
            </w:tcBorders>
          </w:tcPr>
          <w:p w:rsidR="00B0275E" w:rsidRDefault="00B0275E">
            <w:pPr>
              <w:pStyle w:val="ConsPlusNormal"/>
              <w:jc w:val="center"/>
            </w:pPr>
          </w:p>
        </w:tc>
        <w:tc>
          <w:tcPr>
            <w:tcW w:w="2664" w:type="dxa"/>
            <w:gridSpan w:val="2"/>
            <w:tcBorders>
              <w:bottom w:val="nil"/>
            </w:tcBorders>
          </w:tcPr>
          <w:p w:rsidR="00B0275E" w:rsidRDefault="00B0275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B0275E">
        <w:tc>
          <w:tcPr>
            <w:tcW w:w="90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275E" w:rsidRDefault="00B0275E">
            <w:pPr>
              <w:pStyle w:val="ConsPlusNormal"/>
            </w:pPr>
            <w:r>
              <w:t>"__" ________________ 20__ г.</w:t>
            </w:r>
          </w:p>
        </w:tc>
      </w:tr>
    </w:tbl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jc w:val="both"/>
      </w:pPr>
    </w:p>
    <w:p w:rsidR="00B0275E" w:rsidRDefault="00B027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236B" w:rsidRDefault="000D236B"/>
    <w:sectPr w:rsidR="000D236B" w:rsidSect="0072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275E"/>
    <w:rsid w:val="000D236B"/>
    <w:rsid w:val="007E5F58"/>
    <w:rsid w:val="00B0275E"/>
    <w:rsid w:val="00B6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7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027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027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27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E996083D4DFCDCA2589AD827032379C698DDED2DCD45B56983D890C057B9600F90C786B239EB9895077159C83F07AAD2EA566C2FE64C1p9c6I" TargetMode="External"/><Relationship Id="rId13" Type="http://schemas.openxmlformats.org/officeDocument/2006/relationships/hyperlink" Target="consultantplus://offline/ref=9B7E996083D4DFCDCA2589AD82703237996B8DD0DAD5D45B56983D890C057B9612F95474692384BB8A452144DApDc2I" TargetMode="External"/><Relationship Id="rId18" Type="http://schemas.openxmlformats.org/officeDocument/2006/relationships/hyperlink" Target="consultantplus://offline/ref=9B7E996083D4DFCDCA2589AD82703237996B8DD0DAD5D45B56983D890C057B9612F95474692384BB8A452144DApDc2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B7E996083D4DFCDCA2589AD827032379B6C81DDD2DDD45B56983D890C057B9612F95474692384BB8A452144DApDc2I" TargetMode="External"/><Relationship Id="rId12" Type="http://schemas.openxmlformats.org/officeDocument/2006/relationships/hyperlink" Target="consultantplus://offline/ref=9B7E996083D4DFCDCA2589AD82703237996B8DD0DAD5D45B56983D890C057B9612F95474692384BB8A452144DApDc2I" TargetMode="External"/><Relationship Id="rId17" Type="http://schemas.openxmlformats.org/officeDocument/2006/relationships/hyperlink" Target="consultantplus://offline/ref=9B7E996083D4DFCDCA2589AD82703237996B8DD0DAD5D45B56983D890C057B9612F95474692384BB8A452144DApDc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B7E996083D4DFCDCA2589AD82703237996B8DD0DAD5D45B56983D890C057B9612F95474692384BB8A452144DApDc2I" TargetMode="External"/><Relationship Id="rId20" Type="http://schemas.openxmlformats.org/officeDocument/2006/relationships/hyperlink" Target="consultantplus://offline/ref=9B7E996083D4DFCDCA2589AD827032379C6A82DDDED1D45B56983D890C057B9612F95474692384BB8A452144DApDc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DE960527E0F6CC57BF7B81A4BB36A8DDD3E6227D75A091658EA29E7CD44E7773C5263A5A47296D63B7C3A96B9A7352D751DDA8o4cBI" TargetMode="External"/><Relationship Id="rId11" Type="http://schemas.openxmlformats.org/officeDocument/2006/relationships/hyperlink" Target="consultantplus://offline/ref=9B7E996083D4DFCDCA2589AD82703237996B8DD0DAD5D45B56983D890C057B9612F95474692384BB8A452144DApDc2I" TargetMode="External"/><Relationship Id="rId5" Type="http://schemas.openxmlformats.org/officeDocument/2006/relationships/hyperlink" Target="consultantplus://offline/ref=27DE960527E0F6CC57BF7B81A4BB36A8DDD3EE23777EA091658EA29E7CD44E7773C52632544E766876A69BA669846D50CB4DDFAA4Do8cAI" TargetMode="External"/><Relationship Id="rId15" Type="http://schemas.openxmlformats.org/officeDocument/2006/relationships/hyperlink" Target="consultantplus://offline/ref=9B7E996083D4DFCDCA2589AD82703237996B8DD0DAD5D45B56983D890C057B9612F95474692384BB8A452144DApDc2I" TargetMode="External"/><Relationship Id="rId10" Type="http://schemas.openxmlformats.org/officeDocument/2006/relationships/hyperlink" Target="consultantplus://offline/ref=9B7E996083D4DFCDCA2589AD827032379C6981DCD8D1D45B56983D890C057B9612F95474692384BB8A452144DApDc2I" TargetMode="External"/><Relationship Id="rId19" Type="http://schemas.openxmlformats.org/officeDocument/2006/relationships/hyperlink" Target="consultantplus://offline/ref=9B7E996083D4DFCDCA2589AD82703237996B8DD0DAD5D45B56983D890C057B9612F95474692384BB8A452144DApDc2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B7E996083D4DFCDCA2589AD827032379C6A80DBD3DCD45B56983D890C057B9600F90C786B239BBA8C5077159C83F07AAD2EA566C2FE64C1p9c6I" TargetMode="External"/><Relationship Id="rId14" Type="http://schemas.openxmlformats.org/officeDocument/2006/relationships/hyperlink" Target="consultantplus://offline/ref=9B7E996083D4DFCDCA2589AD82703237996B8DD0DAD5D45B56983D890C057B9612F95474692384BB8A452144DApDc2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5110</Words>
  <Characters>29132</Characters>
  <Application>Microsoft Office Word</Application>
  <DocSecurity>0</DocSecurity>
  <Lines>242</Lines>
  <Paragraphs>68</Paragraphs>
  <ScaleCrop>false</ScaleCrop>
  <Company/>
  <LinksUpToDate>false</LinksUpToDate>
  <CharactersWithSpaces>34174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2024-02-20T08:28:00Z</dcterms:created>
  <dcterms:modified xsi:type="dcterms:W3CDTF">2025-01-17T09:56:00Z</dcterms:modified>
</cp:coreProperties>
</file>