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7EF" w:rsidRDefault="003457E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457EF" w:rsidRDefault="003457EF">
      <w:pPr>
        <w:pStyle w:val="ConsPlusNormal"/>
        <w:jc w:val="both"/>
        <w:outlineLvl w:val="0"/>
      </w:pPr>
    </w:p>
    <w:p w:rsidR="003457EF" w:rsidRDefault="003457EF">
      <w:pPr>
        <w:pStyle w:val="ConsPlusTitle"/>
        <w:jc w:val="center"/>
        <w:outlineLvl w:val="0"/>
      </w:pPr>
      <w:r>
        <w:t>ПРАВИТЕЛЬСТВО РОСТОВСКОЙ ОБЛАСТИ</w:t>
      </w:r>
    </w:p>
    <w:p w:rsidR="003457EF" w:rsidRDefault="003457EF">
      <w:pPr>
        <w:pStyle w:val="ConsPlusTitle"/>
        <w:ind w:firstLine="540"/>
        <w:jc w:val="both"/>
      </w:pPr>
    </w:p>
    <w:p w:rsidR="003457EF" w:rsidRDefault="003457EF">
      <w:pPr>
        <w:pStyle w:val="ConsPlusTitle"/>
        <w:jc w:val="center"/>
      </w:pPr>
      <w:r>
        <w:t>ПОСТАНОВЛЕНИЕ</w:t>
      </w:r>
    </w:p>
    <w:p w:rsidR="003457EF" w:rsidRDefault="003457EF">
      <w:pPr>
        <w:pStyle w:val="ConsPlusTitle"/>
        <w:jc w:val="center"/>
      </w:pPr>
      <w:r>
        <w:t>от 31 марта 2026 г. N 284</w:t>
      </w:r>
    </w:p>
    <w:p w:rsidR="003457EF" w:rsidRDefault="003457EF">
      <w:pPr>
        <w:pStyle w:val="ConsPlusTitle"/>
        <w:ind w:firstLine="540"/>
        <w:jc w:val="both"/>
      </w:pPr>
    </w:p>
    <w:p w:rsidR="003457EF" w:rsidRDefault="003457EF">
      <w:pPr>
        <w:pStyle w:val="ConsPlusTitle"/>
        <w:jc w:val="center"/>
      </w:pPr>
      <w:r>
        <w:t>ОБ УТВЕРЖДЕНИИ СТРАТЕГИИ РАЗВИТИЯ НЕКОММЕРЧЕСКОГО</w:t>
      </w:r>
    </w:p>
    <w:p w:rsidR="003457EF" w:rsidRDefault="003457EF">
      <w:pPr>
        <w:pStyle w:val="ConsPlusTitle"/>
        <w:jc w:val="center"/>
      </w:pPr>
      <w:r>
        <w:t>НЕГОСУДАРСТВЕННОГО СОЦИАЛЬНО ОРИЕНТИРОВАННОГО СЕКТОРА</w:t>
      </w:r>
    </w:p>
    <w:p w:rsidR="003457EF" w:rsidRDefault="003457EF">
      <w:pPr>
        <w:pStyle w:val="ConsPlusTitle"/>
        <w:jc w:val="center"/>
      </w:pPr>
      <w:r>
        <w:t>РОСТОВСКОЙ ОБЛАСТИ НА ПЕРИОД ДО 2030 ГОДА</w:t>
      </w:r>
    </w:p>
    <w:p w:rsidR="003457EF" w:rsidRDefault="003457EF">
      <w:pPr>
        <w:pStyle w:val="ConsPlusNormal"/>
        <w:jc w:val="both"/>
      </w:pPr>
    </w:p>
    <w:p w:rsidR="003457EF" w:rsidRDefault="003457EF">
      <w:pPr>
        <w:pStyle w:val="ConsPlusNormal"/>
        <w:ind w:firstLine="540"/>
        <w:jc w:val="both"/>
      </w:pPr>
      <w:r>
        <w:t>В целях создания условий для долгосрочного и устойчивого развития социально ориентированных некоммерческих организаций Ростовской области Правительство Ростовской области постановляет:</w:t>
      </w:r>
    </w:p>
    <w:p w:rsidR="003457EF" w:rsidRDefault="003457EF">
      <w:pPr>
        <w:pStyle w:val="ConsPlusNormal"/>
        <w:spacing w:before="220"/>
        <w:ind w:firstLine="540"/>
        <w:jc w:val="both"/>
      </w:pPr>
      <w:r>
        <w:t xml:space="preserve">1. Утвердить </w:t>
      </w:r>
      <w:hyperlink w:anchor="P34">
        <w:r>
          <w:rPr>
            <w:color w:val="0000FF"/>
          </w:rPr>
          <w:t>Стратегию</w:t>
        </w:r>
      </w:hyperlink>
      <w:r>
        <w:t xml:space="preserve"> развития некоммерческого негосударственного социально ориентированного сектора Ростовской области на период до 2030 года согласно приложению.</w:t>
      </w:r>
    </w:p>
    <w:p w:rsidR="003457EF" w:rsidRDefault="003457EF">
      <w:pPr>
        <w:pStyle w:val="ConsPlusNormal"/>
        <w:spacing w:before="220"/>
        <w:ind w:firstLine="540"/>
        <w:jc w:val="both"/>
      </w:pPr>
      <w:r>
        <w:t>2. Настоящее постановление вступает в силу со дня его официального опубликования.</w:t>
      </w:r>
    </w:p>
    <w:p w:rsidR="003457EF" w:rsidRDefault="003457EF">
      <w:pPr>
        <w:pStyle w:val="ConsPlusNormal"/>
        <w:spacing w:before="220"/>
        <w:ind w:firstLine="540"/>
        <w:jc w:val="both"/>
      </w:pPr>
      <w:r>
        <w:t xml:space="preserve">3. Контроль за выполнением настоящего постановления возложить на заместителя Губернатора Ростовской области </w:t>
      </w:r>
      <w:proofErr w:type="spellStart"/>
      <w:r>
        <w:t>Шаркова</w:t>
      </w:r>
      <w:proofErr w:type="spellEnd"/>
      <w:r>
        <w:t xml:space="preserve"> Д.Е.</w:t>
      </w:r>
    </w:p>
    <w:p w:rsidR="003457EF" w:rsidRDefault="003457EF">
      <w:pPr>
        <w:pStyle w:val="ConsPlusNormal"/>
        <w:jc w:val="both"/>
      </w:pPr>
    </w:p>
    <w:p w:rsidR="003457EF" w:rsidRDefault="003457EF">
      <w:pPr>
        <w:pStyle w:val="ConsPlusNormal"/>
        <w:jc w:val="right"/>
      </w:pPr>
      <w:r>
        <w:t>Первый заместитель</w:t>
      </w:r>
    </w:p>
    <w:p w:rsidR="003457EF" w:rsidRDefault="003457EF">
      <w:pPr>
        <w:pStyle w:val="ConsPlusNormal"/>
        <w:jc w:val="right"/>
      </w:pPr>
      <w:r>
        <w:t>Губернатора Ростовской области -</w:t>
      </w:r>
    </w:p>
    <w:p w:rsidR="003457EF" w:rsidRDefault="003457EF">
      <w:pPr>
        <w:pStyle w:val="ConsPlusNormal"/>
        <w:jc w:val="right"/>
      </w:pPr>
      <w:r>
        <w:t>руководитель аппарата</w:t>
      </w:r>
    </w:p>
    <w:p w:rsidR="003457EF" w:rsidRDefault="003457EF">
      <w:pPr>
        <w:pStyle w:val="ConsPlusNormal"/>
        <w:jc w:val="right"/>
      </w:pPr>
      <w:r>
        <w:t>Правительства Ростовской области</w:t>
      </w:r>
    </w:p>
    <w:p w:rsidR="003457EF" w:rsidRDefault="003457EF">
      <w:pPr>
        <w:pStyle w:val="ConsPlusNormal"/>
        <w:jc w:val="right"/>
      </w:pPr>
      <w:r>
        <w:t>А.Н.СКОКОВ</w:t>
      </w:r>
    </w:p>
    <w:p w:rsidR="003457EF" w:rsidRDefault="003457EF">
      <w:pPr>
        <w:pStyle w:val="ConsPlusNormal"/>
      </w:pPr>
      <w:r>
        <w:t>Постановление вносит</w:t>
      </w:r>
    </w:p>
    <w:p w:rsidR="003457EF" w:rsidRDefault="003457EF">
      <w:pPr>
        <w:pStyle w:val="ConsPlusNormal"/>
        <w:spacing w:before="220"/>
      </w:pPr>
      <w:r>
        <w:t>министерство региональной</w:t>
      </w:r>
    </w:p>
    <w:p w:rsidR="003457EF" w:rsidRDefault="003457EF">
      <w:pPr>
        <w:pStyle w:val="ConsPlusNormal"/>
        <w:spacing w:before="220"/>
      </w:pPr>
      <w:r>
        <w:t>политики Ростовской области</w:t>
      </w:r>
    </w:p>
    <w:p w:rsidR="003457EF" w:rsidRDefault="003457EF">
      <w:pPr>
        <w:pStyle w:val="ConsPlusNormal"/>
        <w:jc w:val="both"/>
      </w:pPr>
    </w:p>
    <w:p w:rsidR="003457EF" w:rsidRDefault="003457EF">
      <w:pPr>
        <w:pStyle w:val="ConsPlusNormal"/>
        <w:jc w:val="both"/>
      </w:pPr>
    </w:p>
    <w:p w:rsidR="003457EF" w:rsidRDefault="003457EF">
      <w:pPr>
        <w:pStyle w:val="ConsPlusNormal"/>
        <w:jc w:val="both"/>
      </w:pPr>
    </w:p>
    <w:p w:rsidR="003457EF" w:rsidRDefault="003457EF">
      <w:pPr>
        <w:pStyle w:val="ConsPlusNormal"/>
        <w:jc w:val="both"/>
      </w:pPr>
    </w:p>
    <w:p w:rsidR="003457EF" w:rsidRDefault="003457EF">
      <w:pPr>
        <w:pStyle w:val="ConsPlusNormal"/>
        <w:jc w:val="both"/>
      </w:pPr>
    </w:p>
    <w:p w:rsidR="003457EF" w:rsidRDefault="003457EF">
      <w:pPr>
        <w:pStyle w:val="ConsPlusNormal"/>
        <w:jc w:val="right"/>
        <w:outlineLvl w:val="0"/>
      </w:pPr>
      <w:r>
        <w:t>Приложение</w:t>
      </w:r>
    </w:p>
    <w:p w:rsidR="003457EF" w:rsidRDefault="003457EF">
      <w:pPr>
        <w:pStyle w:val="ConsPlusNormal"/>
        <w:jc w:val="right"/>
      </w:pPr>
      <w:r>
        <w:t>к постановлению</w:t>
      </w:r>
    </w:p>
    <w:p w:rsidR="003457EF" w:rsidRDefault="003457EF">
      <w:pPr>
        <w:pStyle w:val="ConsPlusNormal"/>
        <w:jc w:val="right"/>
      </w:pPr>
      <w:r>
        <w:t>Правительства</w:t>
      </w:r>
    </w:p>
    <w:p w:rsidR="003457EF" w:rsidRDefault="003457EF">
      <w:pPr>
        <w:pStyle w:val="ConsPlusNormal"/>
        <w:jc w:val="right"/>
      </w:pPr>
      <w:r>
        <w:t>Ростовской области</w:t>
      </w:r>
    </w:p>
    <w:p w:rsidR="003457EF" w:rsidRDefault="003457EF">
      <w:pPr>
        <w:pStyle w:val="ConsPlusNormal"/>
        <w:jc w:val="right"/>
      </w:pPr>
      <w:r>
        <w:t>от 31.03.2026 N 284</w:t>
      </w:r>
    </w:p>
    <w:p w:rsidR="003457EF" w:rsidRDefault="003457EF">
      <w:pPr>
        <w:pStyle w:val="ConsPlusNormal"/>
        <w:jc w:val="both"/>
      </w:pPr>
    </w:p>
    <w:p w:rsidR="003457EF" w:rsidRDefault="003457EF">
      <w:pPr>
        <w:pStyle w:val="ConsPlusTitle"/>
        <w:jc w:val="center"/>
      </w:pPr>
      <w:bookmarkStart w:id="0" w:name="P34"/>
      <w:bookmarkEnd w:id="0"/>
      <w:r>
        <w:t>СТРАТЕГИЯ</w:t>
      </w:r>
    </w:p>
    <w:p w:rsidR="003457EF" w:rsidRDefault="003457EF">
      <w:pPr>
        <w:pStyle w:val="ConsPlusTitle"/>
        <w:jc w:val="center"/>
      </w:pPr>
      <w:r>
        <w:t>РАЗВИТИЯ НЕКОММЕРЧЕСКОГО НЕГОСУДАРСТВЕННОГО СОЦИАЛЬНО</w:t>
      </w:r>
    </w:p>
    <w:p w:rsidR="003457EF" w:rsidRDefault="003457EF">
      <w:pPr>
        <w:pStyle w:val="ConsPlusTitle"/>
        <w:jc w:val="center"/>
      </w:pPr>
      <w:r>
        <w:t>ОРИЕНТИРОВАННОГО СЕКТОРА РОСТОВСКОЙ ОБЛАСТИ НА ПЕРИОД</w:t>
      </w:r>
    </w:p>
    <w:p w:rsidR="003457EF" w:rsidRDefault="003457EF">
      <w:pPr>
        <w:pStyle w:val="ConsPlusTitle"/>
        <w:jc w:val="center"/>
      </w:pPr>
      <w:r>
        <w:t>ДО 2030 ГОДА</w:t>
      </w:r>
    </w:p>
    <w:p w:rsidR="003457EF" w:rsidRDefault="003457EF">
      <w:pPr>
        <w:pStyle w:val="ConsPlusNormal"/>
        <w:jc w:val="both"/>
      </w:pPr>
    </w:p>
    <w:p w:rsidR="003457EF" w:rsidRDefault="003457EF">
      <w:pPr>
        <w:pStyle w:val="ConsPlusTitle"/>
        <w:jc w:val="center"/>
        <w:outlineLvl w:val="1"/>
      </w:pPr>
      <w:r>
        <w:t>1. Общие положения</w:t>
      </w:r>
    </w:p>
    <w:p w:rsidR="003457EF" w:rsidRDefault="003457EF">
      <w:pPr>
        <w:pStyle w:val="ConsPlusNormal"/>
        <w:jc w:val="both"/>
      </w:pPr>
    </w:p>
    <w:p w:rsidR="003457EF" w:rsidRDefault="003457EF">
      <w:pPr>
        <w:pStyle w:val="ConsPlusNormal"/>
        <w:ind w:firstLine="540"/>
        <w:jc w:val="both"/>
      </w:pPr>
      <w:r>
        <w:t xml:space="preserve">1.1. Настоящая Стратегия является документом, определяющим цели, задачи, приоритетные направления и механизмы реализации развития некоммерческого негосударственного социально ориентированного сектора (далее - некоммерческий сектор) Ростовской области на период до 2030 </w:t>
      </w:r>
      <w:r>
        <w:lastRenderedPageBreak/>
        <w:t xml:space="preserve">года, разработанным в рамках реализации положений </w:t>
      </w:r>
      <w:hyperlink r:id="rId5">
        <w:r>
          <w:rPr>
            <w:color w:val="0000FF"/>
          </w:rPr>
          <w:t>Стратегии</w:t>
        </w:r>
      </w:hyperlink>
      <w:r>
        <w:t xml:space="preserve"> социально-экономического развития Ростовской области на период до 2030 года, утвержденной постановлением Правительства Ростовской области от 26.12.2018 N 864, и с учетом утвержденных и формируемых программ и мероприятий, касающихся некоммерческого сектора, принимаемых на разных уровнях управления в регионе.</w:t>
      </w:r>
    </w:p>
    <w:p w:rsidR="003457EF" w:rsidRDefault="003457EF">
      <w:pPr>
        <w:pStyle w:val="ConsPlusNormal"/>
        <w:spacing w:before="220"/>
        <w:ind w:firstLine="540"/>
        <w:jc w:val="both"/>
      </w:pPr>
      <w:r>
        <w:t>1.2. Настоящая Стратегия направлена на обеспечение становления и развития институтов гражданского общества региона, содействие развитию социальной стабильности через консолидацию усилий исполнительных органов власти, муниципальных органов власти и негосударственных некоммерческих социально ориентированных организаций региона, внедрение инновационных подходов в социальной сфере Ростовской области.</w:t>
      </w:r>
    </w:p>
    <w:p w:rsidR="003457EF" w:rsidRDefault="003457EF">
      <w:pPr>
        <w:pStyle w:val="ConsPlusNormal"/>
        <w:spacing w:before="220"/>
        <w:ind w:firstLine="540"/>
        <w:jc w:val="both"/>
      </w:pPr>
      <w:r>
        <w:t xml:space="preserve">1.3. Правовую основу настоящей Стратегии составляют </w:t>
      </w:r>
      <w:hyperlink r:id="rId6">
        <w:r>
          <w:rPr>
            <w:color w:val="0000FF"/>
          </w:rPr>
          <w:t>Конституция</w:t>
        </w:r>
      </w:hyperlink>
      <w:r>
        <w:t xml:space="preserve"> Российской Федерации, Федеральный </w:t>
      </w:r>
      <w:hyperlink r:id="rId7">
        <w:r>
          <w:rPr>
            <w:color w:val="0000FF"/>
          </w:rPr>
          <w:t>закон</w:t>
        </w:r>
      </w:hyperlink>
      <w:r>
        <w:t xml:space="preserve"> от 12.01.1996 N 7-ФЗ "О некоммерческих организациях", </w:t>
      </w:r>
      <w:hyperlink r:id="rId8">
        <w:r>
          <w:rPr>
            <w:color w:val="0000FF"/>
          </w:rPr>
          <w:t>Указ</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Областной </w:t>
      </w:r>
      <w:hyperlink r:id="rId9">
        <w:r>
          <w:rPr>
            <w:color w:val="0000FF"/>
          </w:rPr>
          <w:t>закон</w:t>
        </w:r>
      </w:hyperlink>
      <w:r>
        <w:t xml:space="preserve"> от 11.11.2010 N 492-ЗС "О государственной поддержке социально ориентированных некоммерческих организаций в Ростовской области", </w:t>
      </w:r>
      <w:hyperlink r:id="rId10">
        <w:r>
          <w:rPr>
            <w:color w:val="0000FF"/>
          </w:rPr>
          <w:t>Стратегия</w:t>
        </w:r>
      </w:hyperlink>
      <w:r>
        <w:t xml:space="preserve"> социально-экономического развития Ростовской области на период до 2030 года, утвержденная постановлением Правительства Ростовской области от 26.12.2018 N 864, а также иные нормативные правовые акты Российской Федерации и Ростовской области, регламентирующие вопросы деятельности некоммерческого сектора.</w:t>
      </w:r>
    </w:p>
    <w:p w:rsidR="003457EF" w:rsidRDefault="003457EF">
      <w:pPr>
        <w:pStyle w:val="ConsPlusNormal"/>
        <w:spacing w:before="220"/>
        <w:ind w:firstLine="540"/>
        <w:jc w:val="both"/>
      </w:pPr>
      <w:r>
        <w:t>1.4. Настоящая Стратегия носит комплексный, межотраслевой характер и является основой для организации практической работы с социально ориентированными некоммерческими организациями (далее - СО НКО), исполнительными органами Ростовской области, органами местного самоуправления в Ростовской области.</w:t>
      </w:r>
    </w:p>
    <w:p w:rsidR="003457EF" w:rsidRDefault="003457EF">
      <w:pPr>
        <w:pStyle w:val="ConsPlusNormal"/>
        <w:jc w:val="both"/>
      </w:pPr>
    </w:p>
    <w:p w:rsidR="003457EF" w:rsidRDefault="003457EF">
      <w:pPr>
        <w:pStyle w:val="ConsPlusTitle"/>
        <w:jc w:val="center"/>
        <w:outlineLvl w:val="1"/>
      </w:pPr>
      <w:r>
        <w:t>2. Современное состояние</w:t>
      </w:r>
    </w:p>
    <w:p w:rsidR="003457EF" w:rsidRDefault="003457EF">
      <w:pPr>
        <w:pStyle w:val="ConsPlusTitle"/>
        <w:jc w:val="center"/>
      </w:pPr>
      <w:r>
        <w:t>некоммерческого сектора в Ростовской области</w:t>
      </w:r>
    </w:p>
    <w:p w:rsidR="003457EF" w:rsidRDefault="003457EF">
      <w:pPr>
        <w:pStyle w:val="ConsPlusNormal"/>
        <w:jc w:val="both"/>
      </w:pPr>
    </w:p>
    <w:p w:rsidR="003457EF" w:rsidRDefault="003457EF">
      <w:pPr>
        <w:pStyle w:val="ConsPlusNormal"/>
        <w:ind w:firstLine="540"/>
        <w:jc w:val="both"/>
      </w:pPr>
      <w:r>
        <w:t xml:space="preserve">2.1. Некоммерческий сектор в Ростовской области основывается на принципах гражданской инициативы, </w:t>
      </w:r>
      <w:proofErr w:type="spellStart"/>
      <w:r>
        <w:t>неприбыльности</w:t>
      </w:r>
      <w:proofErr w:type="spellEnd"/>
      <w:r>
        <w:t>, самостоятельности и ориентации на общественное благо, являясь важным элементом развитого гражданского общества.</w:t>
      </w:r>
    </w:p>
    <w:p w:rsidR="003457EF" w:rsidRDefault="003457EF">
      <w:pPr>
        <w:pStyle w:val="ConsPlusNormal"/>
        <w:spacing w:before="220"/>
        <w:ind w:firstLine="540"/>
        <w:jc w:val="both"/>
      </w:pPr>
      <w:r>
        <w:t xml:space="preserve">2.2. Некоммерческий сектор Ростовской области прошел путь от стихийного формирования до становления </w:t>
      </w:r>
      <w:proofErr w:type="spellStart"/>
      <w:r>
        <w:t>институционализированным</w:t>
      </w:r>
      <w:proofErr w:type="spellEnd"/>
      <w:r>
        <w:t xml:space="preserve"> партнером государства в решении социальных задач, прежде всего в сферах социального обслуживания, здравоохранения, образования, культуры, патриотического воспитания и спорта. Его развитие отражает общероссийские тенденции с учетом региональной специфики, обусловленной историческими особенностями Донского края.</w:t>
      </w:r>
    </w:p>
    <w:p w:rsidR="003457EF" w:rsidRDefault="003457EF">
      <w:pPr>
        <w:pStyle w:val="ConsPlusNormal"/>
        <w:spacing w:before="220"/>
        <w:ind w:firstLine="540"/>
        <w:jc w:val="both"/>
      </w:pPr>
      <w:r>
        <w:t>2.3. Особенности Ростовской области, определяющие специальные подходы к развитию некоммерческого сектора, состоят в следующем:</w:t>
      </w:r>
    </w:p>
    <w:p w:rsidR="003457EF" w:rsidRDefault="003457EF">
      <w:pPr>
        <w:pStyle w:val="ConsPlusNormal"/>
        <w:spacing w:before="220"/>
        <w:ind w:firstLine="540"/>
        <w:jc w:val="both"/>
      </w:pPr>
      <w:r>
        <w:t>агропромышленный профиль региона и значимый вклад в продовольственную устойчивость страны, что расширяет возможности участия СО НКО в развитии сельских территорий, социальной устойчивости и программах ответственного взаимодействия с агробизнесом;</w:t>
      </w:r>
    </w:p>
    <w:p w:rsidR="003457EF" w:rsidRDefault="003457EF">
      <w:pPr>
        <w:pStyle w:val="ConsPlusNormal"/>
        <w:spacing w:before="220"/>
        <w:ind w:firstLine="540"/>
        <w:jc w:val="both"/>
      </w:pPr>
      <w:r>
        <w:t>расположение в зоне повышенной государственно-стратегической значимости юга России, что усиливает требования к общественной консолидации, развитию добровольческих практик и потенциала СО НКО в решении социально-гуманитарных задач, включая поддержку вынужденных переселенцев, участников специальной военной операции и членов их семей, а также вопросы реабилитации, социальной адаптации и содействия трудоустройству;</w:t>
      </w:r>
    </w:p>
    <w:p w:rsidR="003457EF" w:rsidRDefault="003457EF">
      <w:pPr>
        <w:pStyle w:val="ConsPlusNormal"/>
        <w:spacing w:before="220"/>
        <w:ind w:firstLine="540"/>
        <w:jc w:val="both"/>
      </w:pPr>
      <w:r>
        <w:t xml:space="preserve">крупный масштаб и территориальная неоднородность региона (агломерация, промышленные центры, шахтерские и моногорода, портовые города, сельские районы и малые </w:t>
      </w:r>
      <w:r>
        <w:lastRenderedPageBreak/>
        <w:t>станицы), что требует дифференцированных форм поддержки СО НКО и гражданских инициатив;</w:t>
      </w:r>
    </w:p>
    <w:p w:rsidR="003457EF" w:rsidRDefault="003457EF">
      <w:pPr>
        <w:pStyle w:val="ConsPlusNormal"/>
        <w:spacing w:before="220"/>
        <w:ind w:firstLine="540"/>
        <w:jc w:val="both"/>
      </w:pPr>
      <w:r>
        <w:t>неравномерность доступности социальной, культурной и инфраструктурной среды между городскими и сельскими поселениями, в связи с чем некоммерческие негосударственные организации выступают важным механизмом обеспечения адресности и доступности поддержки с учетом реальных запросов жителей на местах;</w:t>
      </w:r>
    </w:p>
    <w:p w:rsidR="003457EF" w:rsidRDefault="003457EF">
      <w:pPr>
        <w:pStyle w:val="ConsPlusNormal"/>
        <w:spacing w:before="220"/>
        <w:ind w:firstLine="540"/>
        <w:jc w:val="both"/>
      </w:pPr>
      <w:r>
        <w:t>демографические и миграционные процессы в малых поселениях (отток молодежи, старение населения, снижение доступности базовых услуг), что усиливает роль некоммерческих негосударственных организаций в обеспечении устойчивой поддержки и общественной активности на уровне местных сообществ;</w:t>
      </w:r>
    </w:p>
    <w:p w:rsidR="003457EF" w:rsidRDefault="003457EF">
      <w:pPr>
        <w:pStyle w:val="ConsPlusNormal"/>
        <w:spacing w:before="220"/>
        <w:ind w:firstLine="540"/>
        <w:jc w:val="both"/>
      </w:pPr>
      <w:r>
        <w:t xml:space="preserve">особенности рынка труда (кадровый дефицит при низкой формальной безработице), что формирует необходимость развития кадрового потенциала сектора, повышения привлекательности работы </w:t>
      </w:r>
      <w:proofErr w:type="gramStart"/>
      <w:r>
        <w:t>в СО</w:t>
      </w:r>
      <w:proofErr w:type="gramEnd"/>
      <w:r>
        <w:t xml:space="preserve"> НКО и устойчивых организационных моделей деятельности;</w:t>
      </w:r>
    </w:p>
    <w:p w:rsidR="003457EF" w:rsidRDefault="003457EF">
      <w:pPr>
        <w:pStyle w:val="ConsPlusNormal"/>
        <w:spacing w:before="220"/>
        <w:ind w:firstLine="540"/>
        <w:jc w:val="both"/>
      </w:pPr>
      <w:r>
        <w:t>многонациональный и многоконфессиональный состав населения, требующий системной работы по укреплению межнационального и межрелигиозного согласия, развитию интеграционных практик и общественного диалога с участием институтов гражданского общества;</w:t>
      </w:r>
    </w:p>
    <w:p w:rsidR="003457EF" w:rsidRDefault="003457EF">
      <w:pPr>
        <w:pStyle w:val="ConsPlusNormal"/>
        <w:spacing w:before="220"/>
        <w:ind w:firstLine="540"/>
        <w:jc w:val="both"/>
      </w:pPr>
      <w:r>
        <w:t>выраженная региональная идентичность и культурно-историческое наследие Дона, в том числе традиции донского казачества, формирующие потребность в развитии общественных инициатив по сохранению историко-культурного потенциала и поддержке культурной активности населения;</w:t>
      </w:r>
    </w:p>
    <w:p w:rsidR="003457EF" w:rsidRDefault="003457EF">
      <w:pPr>
        <w:pStyle w:val="ConsPlusNormal"/>
        <w:spacing w:before="220"/>
        <w:ind w:firstLine="540"/>
        <w:jc w:val="both"/>
      </w:pPr>
      <w:r>
        <w:t>экологическая специфика степного региона и водных экосистем при высокой антропогенной нагрузке (агропромышленный комплекс, транспорт, промышленность), гидрологических рисках подтоплений, что обусловливает необходимость развития участия некоммерческих негосударственных организаций в экологическом просвещении и добровольческих практиках, общественном контроле и поддержке населения при неблагоприятных природных явлениях;</w:t>
      </w:r>
    </w:p>
    <w:p w:rsidR="003457EF" w:rsidRDefault="003457EF">
      <w:pPr>
        <w:pStyle w:val="ConsPlusNormal"/>
        <w:spacing w:before="220"/>
        <w:ind w:firstLine="540"/>
        <w:jc w:val="both"/>
      </w:pPr>
      <w:r>
        <w:t>развитый добровольческий потенциал и инфраструктура общественного участия, создающие возможности для перехода от разовых акций к устойчивым программам и расширению охвата гражданских инициатив.</w:t>
      </w:r>
    </w:p>
    <w:p w:rsidR="003457EF" w:rsidRDefault="003457EF">
      <w:pPr>
        <w:pStyle w:val="ConsPlusNormal"/>
        <w:spacing w:before="220"/>
        <w:ind w:firstLine="540"/>
        <w:jc w:val="both"/>
      </w:pPr>
      <w:r>
        <w:t>2.4. По данным информационного портала Министерства юстиции Российской Федерации в Ростовской области на 01.01.2026 зарегистрировано 4523 некоммерческие организации, в том числе 56 некоммерческих организаций - исполнителей общественно полезных услуг.</w:t>
      </w:r>
    </w:p>
    <w:p w:rsidR="003457EF" w:rsidRDefault="003457EF">
      <w:pPr>
        <w:pStyle w:val="ConsPlusNormal"/>
        <w:spacing w:before="220"/>
        <w:ind w:firstLine="540"/>
        <w:jc w:val="both"/>
      </w:pPr>
      <w:r>
        <w:t xml:space="preserve">2.5. В реестр поставщиков социальных услуг Ростовской области в рамках Федерального </w:t>
      </w:r>
      <w:hyperlink r:id="rId11">
        <w:r>
          <w:rPr>
            <w:color w:val="0000FF"/>
          </w:rPr>
          <w:t>закона</w:t>
        </w:r>
      </w:hyperlink>
      <w:r>
        <w:t xml:space="preserve"> от 28.12.2013 N 442-ФЗ "Об основах социального обслуживания граждан в Российской Федерации" внесено 74 негосударственные организации.</w:t>
      </w:r>
    </w:p>
    <w:p w:rsidR="003457EF" w:rsidRDefault="003457EF">
      <w:pPr>
        <w:pStyle w:val="ConsPlusNormal"/>
        <w:spacing w:before="220"/>
        <w:ind w:firstLine="540"/>
        <w:jc w:val="both"/>
      </w:pPr>
      <w:r>
        <w:t>2.6. По результатам расчета рейтинга субъектов Российской Федерации по итогам реализации механизмов поддержки СО НКО и социального предпринимательства, обеспечения доступа негосударственных организаций к предоставлению услуг в социальной сфере и внедрения конкурентных способов оказания государственных (муниципальных) услуг в социальной сфере за 2024 год (рейтинг Министерства экономического развития Российской Федерации), Ростовская область вошла в группу регионов со средним уровнем и заняла 46 место (в 2023 - 48, в 2022 - 49).</w:t>
      </w:r>
    </w:p>
    <w:p w:rsidR="003457EF" w:rsidRDefault="003457EF">
      <w:pPr>
        <w:pStyle w:val="ConsPlusNormal"/>
        <w:spacing w:before="220"/>
        <w:ind w:firstLine="540"/>
        <w:jc w:val="both"/>
      </w:pPr>
      <w:r>
        <w:t>2.7. В региональном рейтинге Общественной палаты Российской Федерации "Регион НКО" в 2025 году Ростовская область заняла 30 место, поднявшись в рейтинге за год (с 2022 года) на 13 позиций.</w:t>
      </w:r>
    </w:p>
    <w:p w:rsidR="003457EF" w:rsidRDefault="003457EF">
      <w:pPr>
        <w:pStyle w:val="ConsPlusNormal"/>
        <w:jc w:val="both"/>
      </w:pPr>
    </w:p>
    <w:p w:rsidR="003457EF" w:rsidRDefault="003457EF">
      <w:pPr>
        <w:pStyle w:val="ConsPlusNormal"/>
        <w:jc w:val="right"/>
      </w:pPr>
      <w:r>
        <w:t>Таблица 1</w:t>
      </w:r>
    </w:p>
    <w:p w:rsidR="003457EF" w:rsidRDefault="003457EF">
      <w:pPr>
        <w:pStyle w:val="ConsPlusNormal"/>
        <w:jc w:val="both"/>
      </w:pPr>
    </w:p>
    <w:p w:rsidR="003457EF" w:rsidRDefault="003457EF">
      <w:pPr>
        <w:pStyle w:val="ConsPlusNormal"/>
        <w:jc w:val="center"/>
      </w:pPr>
      <w:r>
        <w:lastRenderedPageBreak/>
        <w:t>ДИНАМИКА ПОКАЗАТЕЛЕЙ</w:t>
      </w:r>
    </w:p>
    <w:p w:rsidR="003457EF" w:rsidRDefault="003457EF">
      <w:pPr>
        <w:pStyle w:val="ConsPlusNormal"/>
        <w:jc w:val="center"/>
      </w:pPr>
      <w:r>
        <w:t>РОСТОВСКОЙ ОБЛАСТИ В РЕЙТИНГЕ "РЕГИОН НКО"</w:t>
      </w:r>
    </w:p>
    <w:p w:rsidR="003457EF" w:rsidRDefault="003457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3043"/>
        <w:gridCol w:w="1361"/>
        <w:gridCol w:w="1361"/>
        <w:gridCol w:w="1361"/>
        <w:gridCol w:w="1361"/>
      </w:tblGrid>
      <w:tr w:rsidR="003457EF">
        <w:tc>
          <w:tcPr>
            <w:tcW w:w="585" w:type="dxa"/>
          </w:tcPr>
          <w:p w:rsidR="003457EF" w:rsidRDefault="003457EF">
            <w:pPr>
              <w:pStyle w:val="ConsPlusNormal"/>
              <w:jc w:val="center"/>
            </w:pPr>
            <w:r>
              <w:t>N</w:t>
            </w:r>
          </w:p>
          <w:p w:rsidR="003457EF" w:rsidRDefault="003457EF">
            <w:pPr>
              <w:pStyle w:val="ConsPlusNormal"/>
              <w:jc w:val="center"/>
            </w:pPr>
            <w:r>
              <w:t>п/п</w:t>
            </w:r>
          </w:p>
        </w:tc>
        <w:tc>
          <w:tcPr>
            <w:tcW w:w="3043" w:type="dxa"/>
          </w:tcPr>
          <w:p w:rsidR="003457EF" w:rsidRDefault="003457EF">
            <w:pPr>
              <w:pStyle w:val="ConsPlusNormal"/>
              <w:jc w:val="center"/>
            </w:pPr>
            <w:r>
              <w:t>Наименование показателей</w:t>
            </w:r>
          </w:p>
        </w:tc>
        <w:tc>
          <w:tcPr>
            <w:tcW w:w="1361" w:type="dxa"/>
          </w:tcPr>
          <w:p w:rsidR="003457EF" w:rsidRDefault="003457EF">
            <w:pPr>
              <w:pStyle w:val="ConsPlusNormal"/>
              <w:jc w:val="center"/>
            </w:pPr>
            <w:proofErr w:type="spellStart"/>
            <w:r>
              <w:t>Рейт</w:t>
            </w:r>
            <w:proofErr w:type="spellEnd"/>
            <w:r>
              <w:t>. балл 2023 год</w:t>
            </w:r>
          </w:p>
        </w:tc>
        <w:tc>
          <w:tcPr>
            <w:tcW w:w="1361" w:type="dxa"/>
          </w:tcPr>
          <w:p w:rsidR="003457EF" w:rsidRDefault="003457EF">
            <w:pPr>
              <w:pStyle w:val="ConsPlusNormal"/>
              <w:jc w:val="center"/>
            </w:pPr>
            <w:proofErr w:type="spellStart"/>
            <w:r>
              <w:t>Рейт</w:t>
            </w:r>
            <w:proofErr w:type="spellEnd"/>
            <w:r>
              <w:t>. балл 2024 год</w:t>
            </w:r>
          </w:p>
        </w:tc>
        <w:tc>
          <w:tcPr>
            <w:tcW w:w="1361" w:type="dxa"/>
          </w:tcPr>
          <w:p w:rsidR="003457EF" w:rsidRDefault="003457EF">
            <w:pPr>
              <w:pStyle w:val="ConsPlusNormal"/>
              <w:jc w:val="center"/>
            </w:pPr>
            <w:proofErr w:type="spellStart"/>
            <w:r>
              <w:t>Рейт</w:t>
            </w:r>
            <w:proofErr w:type="spellEnd"/>
            <w:r>
              <w:t>. балл 2025 год</w:t>
            </w:r>
          </w:p>
        </w:tc>
        <w:tc>
          <w:tcPr>
            <w:tcW w:w="1361" w:type="dxa"/>
          </w:tcPr>
          <w:p w:rsidR="003457EF" w:rsidRDefault="003457EF">
            <w:pPr>
              <w:pStyle w:val="ConsPlusNormal"/>
              <w:jc w:val="center"/>
            </w:pPr>
            <w:r>
              <w:t>Динамика 2023 - 2025 годов</w:t>
            </w:r>
          </w:p>
        </w:tc>
      </w:tr>
      <w:tr w:rsidR="003457EF">
        <w:tc>
          <w:tcPr>
            <w:tcW w:w="585" w:type="dxa"/>
          </w:tcPr>
          <w:p w:rsidR="003457EF" w:rsidRDefault="003457EF">
            <w:pPr>
              <w:pStyle w:val="ConsPlusNormal"/>
            </w:pPr>
          </w:p>
        </w:tc>
        <w:tc>
          <w:tcPr>
            <w:tcW w:w="3043" w:type="dxa"/>
          </w:tcPr>
          <w:p w:rsidR="003457EF" w:rsidRDefault="003457EF">
            <w:pPr>
              <w:pStyle w:val="ConsPlusNormal"/>
            </w:pPr>
            <w:r>
              <w:t>Экономическая значимость СО НКО</w:t>
            </w:r>
          </w:p>
        </w:tc>
        <w:tc>
          <w:tcPr>
            <w:tcW w:w="1361" w:type="dxa"/>
          </w:tcPr>
          <w:p w:rsidR="003457EF" w:rsidRDefault="003457EF">
            <w:pPr>
              <w:pStyle w:val="ConsPlusNormal"/>
              <w:jc w:val="center"/>
            </w:pPr>
            <w:r>
              <w:t>1,40</w:t>
            </w:r>
          </w:p>
        </w:tc>
        <w:tc>
          <w:tcPr>
            <w:tcW w:w="1361" w:type="dxa"/>
          </w:tcPr>
          <w:p w:rsidR="003457EF" w:rsidRDefault="003457EF">
            <w:pPr>
              <w:pStyle w:val="ConsPlusNormal"/>
              <w:jc w:val="center"/>
            </w:pPr>
            <w:r>
              <w:t>1,28</w:t>
            </w:r>
          </w:p>
        </w:tc>
        <w:tc>
          <w:tcPr>
            <w:tcW w:w="1361" w:type="dxa"/>
          </w:tcPr>
          <w:p w:rsidR="003457EF" w:rsidRDefault="003457EF">
            <w:pPr>
              <w:pStyle w:val="ConsPlusNormal"/>
              <w:jc w:val="center"/>
            </w:pPr>
            <w:r>
              <w:t>1,64</w:t>
            </w:r>
          </w:p>
        </w:tc>
        <w:tc>
          <w:tcPr>
            <w:tcW w:w="1361" w:type="dxa"/>
          </w:tcPr>
          <w:p w:rsidR="003457EF" w:rsidRDefault="003457EF">
            <w:pPr>
              <w:pStyle w:val="ConsPlusNormal"/>
              <w:jc w:val="center"/>
            </w:pPr>
            <w:r>
              <w:t>+0,24</w:t>
            </w:r>
          </w:p>
        </w:tc>
      </w:tr>
      <w:tr w:rsidR="003457EF">
        <w:tc>
          <w:tcPr>
            <w:tcW w:w="585" w:type="dxa"/>
          </w:tcPr>
          <w:p w:rsidR="003457EF" w:rsidRDefault="003457EF">
            <w:pPr>
              <w:pStyle w:val="ConsPlusNormal"/>
            </w:pPr>
          </w:p>
        </w:tc>
        <w:tc>
          <w:tcPr>
            <w:tcW w:w="3043" w:type="dxa"/>
          </w:tcPr>
          <w:p w:rsidR="003457EF" w:rsidRDefault="003457EF">
            <w:pPr>
              <w:pStyle w:val="ConsPlusNormal"/>
            </w:pPr>
            <w:r>
              <w:t>Устойчивость существования СО НКО</w:t>
            </w:r>
          </w:p>
        </w:tc>
        <w:tc>
          <w:tcPr>
            <w:tcW w:w="1361" w:type="dxa"/>
          </w:tcPr>
          <w:p w:rsidR="003457EF" w:rsidRDefault="003457EF">
            <w:pPr>
              <w:pStyle w:val="ConsPlusNormal"/>
              <w:jc w:val="center"/>
            </w:pPr>
            <w:r>
              <w:t>3,81</w:t>
            </w:r>
          </w:p>
        </w:tc>
        <w:tc>
          <w:tcPr>
            <w:tcW w:w="1361" w:type="dxa"/>
          </w:tcPr>
          <w:p w:rsidR="003457EF" w:rsidRDefault="003457EF">
            <w:pPr>
              <w:pStyle w:val="ConsPlusNormal"/>
              <w:jc w:val="center"/>
            </w:pPr>
            <w:r>
              <w:t>4,27</w:t>
            </w:r>
          </w:p>
        </w:tc>
        <w:tc>
          <w:tcPr>
            <w:tcW w:w="1361" w:type="dxa"/>
          </w:tcPr>
          <w:p w:rsidR="003457EF" w:rsidRDefault="003457EF">
            <w:pPr>
              <w:pStyle w:val="ConsPlusNormal"/>
              <w:jc w:val="center"/>
            </w:pPr>
            <w:r>
              <w:t>3,87</w:t>
            </w:r>
          </w:p>
        </w:tc>
        <w:tc>
          <w:tcPr>
            <w:tcW w:w="1361" w:type="dxa"/>
          </w:tcPr>
          <w:p w:rsidR="003457EF" w:rsidRDefault="003457EF">
            <w:pPr>
              <w:pStyle w:val="ConsPlusNormal"/>
              <w:jc w:val="center"/>
            </w:pPr>
            <w:r>
              <w:t>+0,06</w:t>
            </w:r>
          </w:p>
        </w:tc>
      </w:tr>
      <w:tr w:rsidR="003457EF">
        <w:tc>
          <w:tcPr>
            <w:tcW w:w="585" w:type="dxa"/>
          </w:tcPr>
          <w:p w:rsidR="003457EF" w:rsidRDefault="003457EF">
            <w:pPr>
              <w:pStyle w:val="ConsPlusNormal"/>
            </w:pPr>
          </w:p>
        </w:tc>
        <w:tc>
          <w:tcPr>
            <w:tcW w:w="3043" w:type="dxa"/>
          </w:tcPr>
          <w:p w:rsidR="003457EF" w:rsidRDefault="003457EF">
            <w:pPr>
              <w:pStyle w:val="ConsPlusNormal"/>
            </w:pPr>
            <w:r>
              <w:t>Активность деятельности СО НКО</w:t>
            </w:r>
          </w:p>
        </w:tc>
        <w:tc>
          <w:tcPr>
            <w:tcW w:w="1361" w:type="dxa"/>
          </w:tcPr>
          <w:p w:rsidR="003457EF" w:rsidRDefault="003457EF">
            <w:pPr>
              <w:pStyle w:val="ConsPlusNormal"/>
              <w:jc w:val="center"/>
            </w:pPr>
            <w:r>
              <w:t>3,23</w:t>
            </w:r>
          </w:p>
        </w:tc>
        <w:tc>
          <w:tcPr>
            <w:tcW w:w="1361" w:type="dxa"/>
          </w:tcPr>
          <w:p w:rsidR="003457EF" w:rsidRDefault="003457EF">
            <w:pPr>
              <w:pStyle w:val="ConsPlusNormal"/>
              <w:jc w:val="center"/>
            </w:pPr>
            <w:r>
              <w:t>4,09</w:t>
            </w:r>
          </w:p>
        </w:tc>
        <w:tc>
          <w:tcPr>
            <w:tcW w:w="1361" w:type="dxa"/>
          </w:tcPr>
          <w:p w:rsidR="003457EF" w:rsidRDefault="003457EF">
            <w:pPr>
              <w:pStyle w:val="ConsPlusNormal"/>
              <w:jc w:val="center"/>
            </w:pPr>
            <w:r>
              <w:t>3,61</w:t>
            </w:r>
          </w:p>
        </w:tc>
        <w:tc>
          <w:tcPr>
            <w:tcW w:w="1361" w:type="dxa"/>
          </w:tcPr>
          <w:p w:rsidR="003457EF" w:rsidRDefault="003457EF">
            <w:pPr>
              <w:pStyle w:val="ConsPlusNormal"/>
              <w:jc w:val="center"/>
            </w:pPr>
            <w:r>
              <w:t>+0,38</w:t>
            </w:r>
          </w:p>
        </w:tc>
      </w:tr>
      <w:tr w:rsidR="003457EF">
        <w:tc>
          <w:tcPr>
            <w:tcW w:w="585" w:type="dxa"/>
          </w:tcPr>
          <w:p w:rsidR="003457EF" w:rsidRDefault="003457EF">
            <w:pPr>
              <w:pStyle w:val="ConsPlusNormal"/>
            </w:pPr>
          </w:p>
        </w:tc>
        <w:tc>
          <w:tcPr>
            <w:tcW w:w="3043" w:type="dxa"/>
          </w:tcPr>
          <w:p w:rsidR="003457EF" w:rsidRDefault="003457EF">
            <w:pPr>
              <w:pStyle w:val="ConsPlusNormal"/>
            </w:pPr>
            <w:r>
              <w:t>Поддержка СО НКО регионом</w:t>
            </w:r>
          </w:p>
        </w:tc>
        <w:tc>
          <w:tcPr>
            <w:tcW w:w="1361" w:type="dxa"/>
          </w:tcPr>
          <w:p w:rsidR="003457EF" w:rsidRDefault="003457EF">
            <w:pPr>
              <w:pStyle w:val="ConsPlusNormal"/>
              <w:jc w:val="center"/>
            </w:pPr>
            <w:r>
              <w:t>1,75</w:t>
            </w:r>
          </w:p>
        </w:tc>
        <w:tc>
          <w:tcPr>
            <w:tcW w:w="1361" w:type="dxa"/>
          </w:tcPr>
          <w:p w:rsidR="003457EF" w:rsidRDefault="003457EF">
            <w:pPr>
              <w:pStyle w:val="ConsPlusNormal"/>
              <w:jc w:val="center"/>
            </w:pPr>
            <w:r>
              <w:t>2,14</w:t>
            </w:r>
          </w:p>
        </w:tc>
        <w:tc>
          <w:tcPr>
            <w:tcW w:w="1361" w:type="dxa"/>
          </w:tcPr>
          <w:p w:rsidR="003457EF" w:rsidRDefault="003457EF">
            <w:pPr>
              <w:pStyle w:val="ConsPlusNormal"/>
              <w:jc w:val="center"/>
            </w:pPr>
            <w:r>
              <w:t>2,53</w:t>
            </w:r>
          </w:p>
        </w:tc>
        <w:tc>
          <w:tcPr>
            <w:tcW w:w="1361" w:type="dxa"/>
          </w:tcPr>
          <w:p w:rsidR="003457EF" w:rsidRDefault="003457EF">
            <w:pPr>
              <w:pStyle w:val="ConsPlusNormal"/>
              <w:jc w:val="center"/>
            </w:pPr>
            <w:r>
              <w:t>+0,78</w:t>
            </w:r>
          </w:p>
        </w:tc>
      </w:tr>
      <w:tr w:rsidR="003457EF">
        <w:tc>
          <w:tcPr>
            <w:tcW w:w="585" w:type="dxa"/>
          </w:tcPr>
          <w:p w:rsidR="003457EF" w:rsidRDefault="003457EF">
            <w:pPr>
              <w:pStyle w:val="ConsPlusNormal"/>
            </w:pPr>
          </w:p>
        </w:tc>
        <w:tc>
          <w:tcPr>
            <w:tcW w:w="3043" w:type="dxa"/>
          </w:tcPr>
          <w:p w:rsidR="003457EF" w:rsidRDefault="003457EF">
            <w:pPr>
              <w:pStyle w:val="ConsPlusNormal"/>
            </w:pPr>
            <w:r>
              <w:t>Онлайн-доступность информации о поддержке СО НКО</w:t>
            </w:r>
          </w:p>
        </w:tc>
        <w:tc>
          <w:tcPr>
            <w:tcW w:w="1361" w:type="dxa"/>
          </w:tcPr>
          <w:p w:rsidR="003457EF" w:rsidRDefault="003457EF">
            <w:pPr>
              <w:pStyle w:val="ConsPlusNormal"/>
              <w:jc w:val="center"/>
            </w:pPr>
            <w:r>
              <w:t>4,85</w:t>
            </w:r>
          </w:p>
        </w:tc>
        <w:tc>
          <w:tcPr>
            <w:tcW w:w="1361" w:type="dxa"/>
          </w:tcPr>
          <w:p w:rsidR="003457EF" w:rsidRDefault="003457EF">
            <w:pPr>
              <w:pStyle w:val="ConsPlusNormal"/>
              <w:jc w:val="center"/>
            </w:pPr>
            <w:r>
              <w:t>3,89</w:t>
            </w:r>
          </w:p>
        </w:tc>
        <w:tc>
          <w:tcPr>
            <w:tcW w:w="1361" w:type="dxa"/>
          </w:tcPr>
          <w:p w:rsidR="003457EF" w:rsidRDefault="003457EF">
            <w:pPr>
              <w:pStyle w:val="ConsPlusNormal"/>
              <w:jc w:val="center"/>
            </w:pPr>
            <w:r>
              <w:t>3,56</w:t>
            </w:r>
          </w:p>
        </w:tc>
        <w:tc>
          <w:tcPr>
            <w:tcW w:w="1361" w:type="dxa"/>
          </w:tcPr>
          <w:p w:rsidR="003457EF" w:rsidRDefault="003457EF">
            <w:pPr>
              <w:pStyle w:val="ConsPlusNormal"/>
              <w:jc w:val="center"/>
            </w:pPr>
            <w:r>
              <w:t>-1,29</w:t>
            </w:r>
          </w:p>
        </w:tc>
      </w:tr>
      <w:tr w:rsidR="003457EF">
        <w:tc>
          <w:tcPr>
            <w:tcW w:w="585" w:type="dxa"/>
          </w:tcPr>
          <w:p w:rsidR="003457EF" w:rsidRDefault="003457EF">
            <w:pPr>
              <w:pStyle w:val="ConsPlusNormal"/>
            </w:pPr>
          </w:p>
        </w:tc>
        <w:tc>
          <w:tcPr>
            <w:tcW w:w="3043" w:type="dxa"/>
          </w:tcPr>
          <w:p w:rsidR="003457EF" w:rsidRDefault="003457EF">
            <w:pPr>
              <w:pStyle w:val="ConsPlusNormal"/>
            </w:pPr>
            <w:proofErr w:type="spellStart"/>
            <w:r>
              <w:t>Медиаактивность</w:t>
            </w:r>
            <w:proofErr w:type="spellEnd"/>
            <w:r>
              <w:t xml:space="preserve"> СО НКО</w:t>
            </w:r>
          </w:p>
        </w:tc>
        <w:tc>
          <w:tcPr>
            <w:tcW w:w="1361" w:type="dxa"/>
          </w:tcPr>
          <w:p w:rsidR="003457EF" w:rsidRDefault="003457EF">
            <w:pPr>
              <w:pStyle w:val="ConsPlusNormal"/>
              <w:jc w:val="center"/>
            </w:pPr>
            <w:r>
              <w:t>3,32</w:t>
            </w:r>
          </w:p>
        </w:tc>
        <w:tc>
          <w:tcPr>
            <w:tcW w:w="1361" w:type="dxa"/>
          </w:tcPr>
          <w:p w:rsidR="003457EF" w:rsidRDefault="003457EF">
            <w:pPr>
              <w:pStyle w:val="ConsPlusNormal"/>
              <w:jc w:val="center"/>
            </w:pPr>
            <w:r>
              <w:t>3,16</w:t>
            </w:r>
          </w:p>
        </w:tc>
        <w:tc>
          <w:tcPr>
            <w:tcW w:w="1361" w:type="dxa"/>
          </w:tcPr>
          <w:p w:rsidR="003457EF" w:rsidRDefault="003457EF">
            <w:pPr>
              <w:pStyle w:val="ConsPlusNormal"/>
              <w:jc w:val="center"/>
            </w:pPr>
            <w:r>
              <w:t>1,90</w:t>
            </w:r>
          </w:p>
        </w:tc>
        <w:tc>
          <w:tcPr>
            <w:tcW w:w="1361" w:type="dxa"/>
          </w:tcPr>
          <w:p w:rsidR="003457EF" w:rsidRDefault="003457EF">
            <w:pPr>
              <w:pStyle w:val="ConsPlusNormal"/>
              <w:jc w:val="center"/>
            </w:pPr>
            <w:r>
              <w:t>-1,42</w:t>
            </w:r>
          </w:p>
        </w:tc>
      </w:tr>
      <w:tr w:rsidR="003457EF">
        <w:tc>
          <w:tcPr>
            <w:tcW w:w="585" w:type="dxa"/>
          </w:tcPr>
          <w:p w:rsidR="003457EF" w:rsidRDefault="003457EF">
            <w:pPr>
              <w:pStyle w:val="ConsPlusNormal"/>
            </w:pPr>
          </w:p>
        </w:tc>
        <w:tc>
          <w:tcPr>
            <w:tcW w:w="3043" w:type="dxa"/>
          </w:tcPr>
          <w:p w:rsidR="003457EF" w:rsidRDefault="003457EF">
            <w:pPr>
              <w:pStyle w:val="ConsPlusNormal"/>
            </w:pPr>
            <w:r>
              <w:t>Результаты экспертного опроса</w:t>
            </w:r>
          </w:p>
        </w:tc>
        <w:tc>
          <w:tcPr>
            <w:tcW w:w="1361" w:type="dxa"/>
          </w:tcPr>
          <w:p w:rsidR="003457EF" w:rsidRDefault="003457EF">
            <w:pPr>
              <w:pStyle w:val="ConsPlusNormal"/>
              <w:jc w:val="center"/>
            </w:pPr>
            <w:r>
              <w:t>2,89</w:t>
            </w:r>
          </w:p>
        </w:tc>
        <w:tc>
          <w:tcPr>
            <w:tcW w:w="1361" w:type="dxa"/>
          </w:tcPr>
          <w:p w:rsidR="003457EF" w:rsidRDefault="003457EF">
            <w:pPr>
              <w:pStyle w:val="ConsPlusNormal"/>
              <w:jc w:val="center"/>
            </w:pPr>
            <w:r>
              <w:t>2,37</w:t>
            </w:r>
          </w:p>
        </w:tc>
        <w:tc>
          <w:tcPr>
            <w:tcW w:w="1361" w:type="dxa"/>
          </w:tcPr>
          <w:p w:rsidR="003457EF" w:rsidRDefault="003457EF">
            <w:pPr>
              <w:pStyle w:val="ConsPlusNormal"/>
              <w:jc w:val="center"/>
            </w:pPr>
            <w:r>
              <w:t>3,10</w:t>
            </w:r>
          </w:p>
        </w:tc>
        <w:tc>
          <w:tcPr>
            <w:tcW w:w="1361" w:type="dxa"/>
          </w:tcPr>
          <w:p w:rsidR="003457EF" w:rsidRDefault="003457EF">
            <w:pPr>
              <w:pStyle w:val="ConsPlusNormal"/>
              <w:jc w:val="center"/>
            </w:pPr>
            <w:r>
              <w:t>+0,21</w:t>
            </w:r>
          </w:p>
        </w:tc>
      </w:tr>
      <w:tr w:rsidR="003457EF">
        <w:tc>
          <w:tcPr>
            <w:tcW w:w="585" w:type="dxa"/>
          </w:tcPr>
          <w:p w:rsidR="003457EF" w:rsidRDefault="003457EF">
            <w:pPr>
              <w:pStyle w:val="ConsPlusNormal"/>
            </w:pPr>
          </w:p>
        </w:tc>
        <w:tc>
          <w:tcPr>
            <w:tcW w:w="3043" w:type="dxa"/>
          </w:tcPr>
          <w:p w:rsidR="003457EF" w:rsidRDefault="003457EF">
            <w:pPr>
              <w:pStyle w:val="ConsPlusNormal"/>
            </w:pPr>
            <w:r>
              <w:t>Социальная значимость СО НКО</w:t>
            </w:r>
          </w:p>
        </w:tc>
        <w:tc>
          <w:tcPr>
            <w:tcW w:w="1361" w:type="dxa"/>
          </w:tcPr>
          <w:p w:rsidR="003457EF" w:rsidRDefault="003457EF">
            <w:pPr>
              <w:pStyle w:val="ConsPlusNormal"/>
              <w:jc w:val="center"/>
            </w:pPr>
            <w:r>
              <w:t>3,64</w:t>
            </w:r>
          </w:p>
        </w:tc>
        <w:tc>
          <w:tcPr>
            <w:tcW w:w="1361" w:type="dxa"/>
          </w:tcPr>
          <w:p w:rsidR="003457EF" w:rsidRDefault="003457EF">
            <w:pPr>
              <w:pStyle w:val="ConsPlusNormal"/>
              <w:jc w:val="center"/>
            </w:pPr>
            <w:r>
              <w:t>3,30</w:t>
            </w:r>
          </w:p>
        </w:tc>
        <w:tc>
          <w:tcPr>
            <w:tcW w:w="1361" w:type="dxa"/>
          </w:tcPr>
          <w:p w:rsidR="003457EF" w:rsidRDefault="003457EF">
            <w:pPr>
              <w:pStyle w:val="ConsPlusNormal"/>
              <w:jc w:val="center"/>
            </w:pPr>
            <w:r>
              <w:t>3,82</w:t>
            </w:r>
          </w:p>
        </w:tc>
        <w:tc>
          <w:tcPr>
            <w:tcW w:w="1361" w:type="dxa"/>
          </w:tcPr>
          <w:p w:rsidR="003457EF" w:rsidRDefault="003457EF">
            <w:pPr>
              <w:pStyle w:val="ConsPlusNormal"/>
              <w:jc w:val="center"/>
            </w:pPr>
            <w:r>
              <w:t>+0,18</w:t>
            </w:r>
          </w:p>
        </w:tc>
      </w:tr>
    </w:tbl>
    <w:p w:rsidR="003457EF" w:rsidRDefault="003457EF">
      <w:pPr>
        <w:pStyle w:val="ConsPlusNormal"/>
        <w:jc w:val="both"/>
      </w:pPr>
    </w:p>
    <w:p w:rsidR="003457EF" w:rsidRDefault="003457EF">
      <w:pPr>
        <w:pStyle w:val="ConsPlusNormal"/>
        <w:ind w:firstLine="540"/>
        <w:jc w:val="both"/>
      </w:pPr>
      <w:r>
        <w:t>2.8. По результатам анализа состояния некоммерческого сектора в муниципальных образованиях Ростовской области установлено, что наибольшее количество некоммерческих организаций зарегистрировано на территории г. Ростова-на-Дону и прилегающих муниципальных образованиях.</w:t>
      </w:r>
    </w:p>
    <w:p w:rsidR="003457EF" w:rsidRDefault="003457EF">
      <w:pPr>
        <w:pStyle w:val="ConsPlusNormal"/>
        <w:spacing w:before="220"/>
        <w:ind w:firstLine="540"/>
        <w:jc w:val="both"/>
      </w:pPr>
      <w:r>
        <w:t>В отдаленных от административного центра территориях наблюдается незначительная активность некоммерческих организаций или полное их отсутствие. Так, более 70% заявок, поданных на конкурс грантов Губернатора Ростовской области на развитие гражданского общества за период 2023 - 2025 годов, поступили от некоммерческих организаций, зарегистрированных на территории г. Ростова-на-Дону и прилегающих муниципальных образований.</w:t>
      </w:r>
    </w:p>
    <w:p w:rsidR="003457EF" w:rsidRDefault="003457EF">
      <w:pPr>
        <w:pStyle w:val="ConsPlusNormal"/>
        <w:spacing w:before="220"/>
        <w:ind w:firstLine="540"/>
        <w:jc w:val="both"/>
      </w:pPr>
      <w:r>
        <w:t>2.9. Ежегодно на протяжении последних 3 лет на территории Ростовской проводятся социологические исследования с целью изучения общественного мнения о деятельности институтов гражданского общества в Ростовской области. По результатам 2025 года установлено следующее:</w:t>
      </w:r>
    </w:p>
    <w:p w:rsidR="003457EF" w:rsidRDefault="003457EF">
      <w:pPr>
        <w:pStyle w:val="ConsPlusNormal"/>
        <w:spacing w:before="220"/>
        <w:ind w:firstLine="540"/>
        <w:jc w:val="both"/>
      </w:pPr>
      <w:r>
        <w:t>2.9.1. Термин "некоммерческие организации" преимущественно знаком жителям области. Целесообразность существования СО НКО в общественном сознании определяется наличием пользы для общества и в меньшей степени - как признак развития гражданского общества. Формирование разнообразных форм и типов некоммерческих организаций является отражением в значительной мере инициативы снизу. Их деятельность является важной составляющей гибкого общественного самоуправления. СО НКО выполняют востребованную обществом работу, организация которой дополняет меры государства и муниципалитетов, обеспечивая адресный характер поддержки.</w:t>
      </w:r>
    </w:p>
    <w:p w:rsidR="003457EF" w:rsidRDefault="003457EF">
      <w:pPr>
        <w:pStyle w:val="ConsPlusNormal"/>
        <w:spacing w:before="220"/>
        <w:ind w:firstLine="540"/>
        <w:jc w:val="both"/>
      </w:pPr>
      <w:r>
        <w:lastRenderedPageBreak/>
        <w:t>2.9.2. Деятельность некоммерческих организаций, прежде всего, связана с практической помощью населению в виде правовой помощи и социальной поддержки. По данным исследования акционерного общества "Аналитический центр ВЦИОМ" (далее - ВЦИОМ), 42% жителей области оказывали за прошедший год помощь другим людям на безвозмездной основе, а среди активистов СО НКО таковых оказалось 96%, причем 15% всех опрошенных и 52% жителей СО НКО указали, что помощь оказывали на регулярной основе. По данным социологических исследований 2024 - 2025 годов, для более 60% жителей Ростовской области те или иные направления деятельности СО НКО являются востребованными.</w:t>
      </w:r>
    </w:p>
    <w:p w:rsidR="003457EF" w:rsidRDefault="003457EF">
      <w:pPr>
        <w:pStyle w:val="ConsPlusNormal"/>
        <w:spacing w:before="220"/>
        <w:ind w:firstLine="540"/>
        <w:jc w:val="both"/>
      </w:pPr>
      <w:r>
        <w:t>2.9.3. Вследствие того, что деятельность некоммерческих организаций представляется обществу как социально ориентированная и полезная, в числе основных источников финансирования их деятельности, по мнению населения, в том числе активистов СО НКО, должны быть гранты и государственные субсидии, пожертвования частных лиц и коммерческих организаций.</w:t>
      </w:r>
    </w:p>
    <w:p w:rsidR="003457EF" w:rsidRDefault="003457EF">
      <w:pPr>
        <w:pStyle w:val="ConsPlusNormal"/>
        <w:spacing w:before="220"/>
        <w:ind w:firstLine="540"/>
        <w:jc w:val="both"/>
      </w:pPr>
      <w:r>
        <w:t xml:space="preserve">2.9.4. Большое значение имеют субсидии некоммерческим организациям, выдаваемые в рамках грантов Губернатора Ростовской области. Наиболее важными направлениями </w:t>
      </w:r>
      <w:proofErr w:type="spellStart"/>
      <w:r>
        <w:t>грантовой</w:t>
      </w:r>
      <w:proofErr w:type="spellEnd"/>
      <w:r>
        <w:t xml:space="preserve"> поддержки в деятельности СО НКО жители Донского региона и активисты СО НКО в 2025 году сочли следующие: социальное обслуживание, социальная поддержка и защита граждан; патриотическое воспитание граждан; поддержка детских и молодежных инициатив, развитие добровольчества и </w:t>
      </w:r>
      <w:proofErr w:type="spellStart"/>
      <w:r>
        <w:t>волонтерства</w:t>
      </w:r>
      <w:proofErr w:type="spellEnd"/>
      <w:r>
        <w:t>; охрана здоровья граждан, пропаганда здорового образа жизни; охрана окружающей среды и защита животных; укрепление института семьи и семейных ценностей.</w:t>
      </w:r>
    </w:p>
    <w:p w:rsidR="003457EF" w:rsidRDefault="003457EF">
      <w:pPr>
        <w:pStyle w:val="ConsPlusNormal"/>
        <w:spacing w:before="220"/>
        <w:ind w:firstLine="540"/>
        <w:jc w:val="both"/>
      </w:pPr>
      <w:r>
        <w:t>2.9.5. Возрастной состав руководителей некоммерческих организаций, по исследованию ВЦИОМ 2022 года: 38% в возрасте 45 - 59 лет, 33% - от 35 до 44 лет, 16% - 60 лет и более, а 9% - 22 - 34 года.</w:t>
      </w:r>
    </w:p>
    <w:p w:rsidR="003457EF" w:rsidRDefault="003457EF">
      <w:pPr>
        <w:pStyle w:val="ConsPlusNormal"/>
        <w:spacing w:before="220"/>
        <w:ind w:firstLine="540"/>
        <w:jc w:val="both"/>
      </w:pPr>
      <w:r>
        <w:t>2.9.6. Абсолютное большинство членов и волонтеров некоммерческих организаций Ростовской области (62%) оценили в 2025 году взаимоотношения СО НКО региона и исполнительных органов различных уровней как партнерские.</w:t>
      </w:r>
    </w:p>
    <w:p w:rsidR="003457EF" w:rsidRDefault="003457EF">
      <w:pPr>
        <w:pStyle w:val="ConsPlusNormal"/>
        <w:spacing w:before="220"/>
        <w:ind w:firstLine="540"/>
        <w:jc w:val="both"/>
      </w:pPr>
      <w:r>
        <w:t>2.9.7. Относительное большинство респондентов признает необходимость создания и функционирования Общественной палаты Ростовской области, курирующей доведение общественной информации до соответствующих исполнительных органов, согласование и гармонизацию интересов власти и общества. Значительная часть населения осознает необходимость того, чтобы их интересы находили адекватное выражение и доводились до сведения властей различных уровней.</w:t>
      </w:r>
    </w:p>
    <w:p w:rsidR="003457EF" w:rsidRDefault="003457EF">
      <w:pPr>
        <w:pStyle w:val="ConsPlusNormal"/>
        <w:spacing w:before="220"/>
        <w:ind w:firstLine="540"/>
        <w:jc w:val="both"/>
      </w:pPr>
      <w:r>
        <w:t>2.9.8. Динамика большинства показателей общественного мнения о деятельности СО НКО и Общественной палаты Ростовской области незначительна. Общественное мнение о деятельности СО НКО и Общественной палаты Ростовской области, как действенных механизмов коммуникации общества и исполнительных органов Ростовской области, продолжает процесс формирования. Деятельность СО НКО и Общественной палаты нуждается в эффективной информационной поддержке.</w:t>
      </w:r>
    </w:p>
    <w:p w:rsidR="003457EF" w:rsidRDefault="003457EF">
      <w:pPr>
        <w:pStyle w:val="ConsPlusNormal"/>
        <w:spacing w:before="220"/>
        <w:ind w:firstLine="540"/>
        <w:jc w:val="both"/>
      </w:pPr>
      <w:r>
        <w:t>2.10. Государственная поддержка некоммерческого сектора в Ростовской области осуществляется по следующим направлениям: финансовая, имущественная, информационная, инфраструктурная и консультационная.</w:t>
      </w:r>
    </w:p>
    <w:p w:rsidR="003457EF" w:rsidRDefault="003457EF">
      <w:pPr>
        <w:pStyle w:val="ConsPlusNormal"/>
        <w:spacing w:before="220"/>
        <w:ind w:firstLine="540"/>
        <w:jc w:val="both"/>
      </w:pPr>
      <w:r>
        <w:t>2.10.1. Финансовая поддержка.</w:t>
      </w:r>
    </w:p>
    <w:p w:rsidR="003457EF" w:rsidRDefault="003457EF">
      <w:pPr>
        <w:pStyle w:val="ConsPlusNormal"/>
        <w:spacing w:before="220"/>
        <w:ind w:firstLine="540"/>
        <w:jc w:val="both"/>
      </w:pPr>
      <w:r>
        <w:t>Решение задач по обеспечению доступа негосударственных организаций, осуществляющих деятельность в социальной сфере, к бюджетным средствам, выделяемым на предоставление социальных услуг населению в Ростовской области, является комплексной целью, которую совместно решают несколько исполнительных органов Ростовской области.</w:t>
      </w:r>
    </w:p>
    <w:p w:rsidR="003457EF" w:rsidRDefault="003457EF">
      <w:pPr>
        <w:pStyle w:val="ConsPlusNormal"/>
        <w:spacing w:before="220"/>
        <w:ind w:firstLine="540"/>
        <w:jc w:val="both"/>
      </w:pPr>
      <w:r>
        <w:lastRenderedPageBreak/>
        <w:t>Министерством труда и социального развития Ростовской области, министерством по физической культуре и спорту Ростовской области, министерством образования Ростовской области, министерством культуры Ростовской области, комитетом по молодежной политике Ростовской области, министерством региональной политики Ростовской области ежегодно в рамках государственных программ предоставляются субсидии СО НКО.</w:t>
      </w:r>
    </w:p>
    <w:p w:rsidR="003457EF" w:rsidRDefault="003457EF">
      <w:pPr>
        <w:pStyle w:val="ConsPlusNormal"/>
        <w:spacing w:before="220"/>
        <w:ind w:firstLine="540"/>
        <w:jc w:val="both"/>
      </w:pPr>
      <w:r>
        <w:t>Динамика роста объема государственной поддержки СО НКО отражена в таблице 2.</w:t>
      </w:r>
    </w:p>
    <w:p w:rsidR="003457EF" w:rsidRDefault="003457EF">
      <w:pPr>
        <w:pStyle w:val="ConsPlusNormal"/>
        <w:jc w:val="both"/>
      </w:pPr>
    </w:p>
    <w:p w:rsidR="003457EF" w:rsidRDefault="003457EF">
      <w:pPr>
        <w:pStyle w:val="ConsPlusNormal"/>
        <w:jc w:val="right"/>
      </w:pPr>
      <w:r>
        <w:t>Таблица 2</w:t>
      </w:r>
    </w:p>
    <w:p w:rsidR="003457EF" w:rsidRDefault="003457EF">
      <w:pPr>
        <w:pStyle w:val="ConsPlusNormal"/>
        <w:jc w:val="both"/>
      </w:pPr>
    </w:p>
    <w:p w:rsidR="003457EF" w:rsidRDefault="003457EF">
      <w:pPr>
        <w:pStyle w:val="ConsPlusNormal"/>
        <w:jc w:val="center"/>
      </w:pPr>
      <w:r>
        <w:t>РЕЗУЛЬТАТЫ ОКАЗАНИЯ ФИНАНСОВОЙ ГОСУДАРСТВЕННОЙ ПОДДЕРЖКИ</w:t>
      </w:r>
    </w:p>
    <w:p w:rsidR="003457EF" w:rsidRDefault="003457EF">
      <w:pPr>
        <w:pStyle w:val="ConsPlusNormal"/>
        <w:jc w:val="center"/>
      </w:pPr>
      <w:r>
        <w:t>СО НКО В РОСТОВСКОЙ ОБЛАСТИ (ВКЛЮЧАЯ СО НКО, НЕ ВОВЛЕЧЕННЫЕ</w:t>
      </w:r>
    </w:p>
    <w:p w:rsidR="003457EF" w:rsidRDefault="003457EF">
      <w:pPr>
        <w:pStyle w:val="ConsPlusNormal"/>
        <w:jc w:val="center"/>
      </w:pPr>
      <w:r>
        <w:t>В ОКАЗАНИЕ УСЛУГ В СОЦИАЛЬНОЙ СФЕРЕ)</w:t>
      </w:r>
    </w:p>
    <w:p w:rsidR="003457EF" w:rsidRDefault="003457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15"/>
        <w:gridCol w:w="2815"/>
        <w:gridCol w:w="2815"/>
      </w:tblGrid>
      <w:tr w:rsidR="003457EF">
        <w:tc>
          <w:tcPr>
            <w:tcW w:w="624" w:type="dxa"/>
          </w:tcPr>
          <w:p w:rsidR="003457EF" w:rsidRDefault="003457EF">
            <w:pPr>
              <w:pStyle w:val="ConsPlusNormal"/>
              <w:jc w:val="center"/>
            </w:pPr>
            <w:r>
              <w:t>N</w:t>
            </w:r>
          </w:p>
          <w:p w:rsidR="003457EF" w:rsidRDefault="003457EF">
            <w:pPr>
              <w:pStyle w:val="ConsPlusNormal"/>
              <w:jc w:val="center"/>
            </w:pPr>
            <w:r>
              <w:t>п/п</w:t>
            </w:r>
          </w:p>
        </w:tc>
        <w:tc>
          <w:tcPr>
            <w:tcW w:w="2815" w:type="dxa"/>
          </w:tcPr>
          <w:p w:rsidR="003457EF" w:rsidRDefault="003457EF">
            <w:pPr>
              <w:pStyle w:val="ConsPlusNormal"/>
              <w:jc w:val="center"/>
            </w:pPr>
            <w:r>
              <w:t>Год оказания поддержки</w:t>
            </w:r>
          </w:p>
        </w:tc>
        <w:tc>
          <w:tcPr>
            <w:tcW w:w="2815" w:type="dxa"/>
          </w:tcPr>
          <w:p w:rsidR="003457EF" w:rsidRDefault="003457EF">
            <w:pPr>
              <w:pStyle w:val="ConsPlusNormal"/>
              <w:jc w:val="center"/>
            </w:pPr>
            <w:r>
              <w:t>Общая сумма поддержки, тыс. руб.</w:t>
            </w:r>
          </w:p>
        </w:tc>
        <w:tc>
          <w:tcPr>
            <w:tcW w:w="2815" w:type="dxa"/>
          </w:tcPr>
          <w:p w:rsidR="003457EF" w:rsidRDefault="003457EF">
            <w:pPr>
              <w:pStyle w:val="ConsPlusNormal"/>
              <w:jc w:val="center"/>
            </w:pPr>
            <w:r>
              <w:t>Рост к предыдущему году в %</w:t>
            </w:r>
          </w:p>
        </w:tc>
      </w:tr>
      <w:tr w:rsidR="003457EF">
        <w:tc>
          <w:tcPr>
            <w:tcW w:w="624" w:type="dxa"/>
          </w:tcPr>
          <w:p w:rsidR="003457EF" w:rsidRDefault="003457EF">
            <w:pPr>
              <w:pStyle w:val="ConsPlusNormal"/>
            </w:pPr>
          </w:p>
        </w:tc>
        <w:tc>
          <w:tcPr>
            <w:tcW w:w="2815" w:type="dxa"/>
          </w:tcPr>
          <w:p w:rsidR="003457EF" w:rsidRDefault="003457EF">
            <w:pPr>
              <w:pStyle w:val="ConsPlusNormal"/>
              <w:jc w:val="center"/>
            </w:pPr>
            <w:r>
              <w:t>2022</w:t>
            </w:r>
          </w:p>
        </w:tc>
        <w:tc>
          <w:tcPr>
            <w:tcW w:w="2815" w:type="dxa"/>
          </w:tcPr>
          <w:p w:rsidR="003457EF" w:rsidRDefault="003457EF">
            <w:pPr>
              <w:pStyle w:val="ConsPlusNormal"/>
              <w:jc w:val="center"/>
            </w:pPr>
            <w:r>
              <w:t>890539,6</w:t>
            </w:r>
          </w:p>
        </w:tc>
        <w:tc>
          <w:tcPr>
            <w:tcW w:w="2815" w:type="dxa"/>
          </w:tcPr>
          <w:p w:rsidR="003457EF" w:rsidRDefault="003457EF">
            <w:pPr>
              <w:pStyle w:val="ConsPlusNormal"/>
              <w:jc w:val="center"/>
            </w:pPr>
            <w:r>
              <w:t>-</w:t>
            </w:r>
          </w:p>
        </w:tc>
      </w:tr>
      <w:tr w:rsidR="003457EF">
        <w:tc>
          <w:tcPr>
            <w:tcW w:w="624" w:type="dxa"/>
          </w:tcPr>
          <w:p w:rsidR="003457EF" w:rsidRDefault="003457EF">
            <w:pPr>
              <w:pStyle w:val="ConsPlusNormal"/>
            </w:pPr>
          </w:p>
        </w:tc>
        <w:tc>
          <w:tcPr>
            <w:tcW w:w="2815" w:type="dxa"/>
          </w:tcPr>
          <w:p w:rsidR="003457EF" w:rsidRDefault="003457EF">
            <w:pPr>
              <w:pStyle w:val="ConsPlusNormal"/>
              <w:jc w:val="center"/>
            </w:pPr>
            <w:r>
              <w:t>2023</w:t>
            </w:r>
          </w:p>
        </w:tc>
        <w:tc>
          <w:tcPr>
            <w:tcW w:w="2815" w:type="dxa"/>
          </w:tcPr>
          <w:p w:rsidR="003457EF" w:rsidRDefault="003457EF">
            <w:pPr>
              <w:pStyle w:val="ConsPlusNormal"/>
              <w:jc w:val="center"/>
            </w:pPr>
            <w:r>
              <w:t>971120,9</w:t>
            </w:r>
          </w:p>
        </w:tc>
        <w:tc>
          <w:tcPr>
            <w:tcW w:w="2815" w:type="dxa"/>
          </w:tcPr>
          <w:p w:rsidR="003457EF" w:rsidRDefault="003457EF">
            <w:pPr>
              <w:pStyle w:val="ConsPlusNormal"/>
              <w:jc w:val="center"/>
            </w:pPr>
            <w:r>
              <w:t>9%</w:t>
            </w:r>
          </w:p>
        </w:tc>
      </w:tr>
      <w:tr w:rsidR="003457EF">
        <w:tc>
          <w:tcPr>
            <w:tcW w:w="624" w:type="dxa"/>
          </w:tcPr>
          <w:p w:rsidR="003457EF" w:rsidRDefault="003457EF">
            <w:pPr>
              <w:pStyle w:val="ConsPlusNormal"/>
            </w:pPr>
          </w:p>
        </w:tc>
        <w:tc>
          <w:tcPr>
            <w:tcW w:w="2815" w:type="dxa"/>
          </w:tcPr>
          <w:p w:rsidR="003457EF" w:rsidRDefault="003457EF">
            <w:pPr>
              <w:pStyle w:val="ConsPlusNormal"/>
              <w:jc w:val="center"/>
            </w:pPr>
            <w:r>
              <w:t>2024</w:t>
            </w:r>
          </w:p>
        </w:tc>
        <w:tc>
          <w:tcPr>
            <w:tcW w:w="2815" w:type="dxa"/>
          </w:tcPr>
          <w:p w:rsidR="003457EF" w:rsidRDefault="003457EF">
            <w:pPr>
              <w:pStyle w:val="ConsPlusNormal"/>
              <w:jc w:val="center"/>
            </w:pPr>
            <w:r>
              <w:t>1099422,8</w:t>
            </w:r>
          </w:p>
        </w:tc>
        <w:tc>
          <w:tcPr>
            <w:tcW w:w="2815" w:type="dxa"/>
          </w:tcPr>
          <w:p w:rsidR="003457EF" w:rsidRDefault="003457EF">
            <w:pPr>
              <w:pStyle w:val="ConsPlusNormal"/>
              <w:jc w:val="center"/>
            </w:pPr>
            <w:r>
              <w:t>13%</w:t>
            </w:r>
          </w:p>
        </w:tc>
      </w:tr>
    </w:tbl>
    <w:p w:rsidR="003457EF" w:rsidRDefault="003457EF">
      <w:pPr>
        <w:pStyle w:val="ConsPlusNormal"/>
        <w:jc w:val="both"/>
      </w:pPr>
    </w:p>
    <w:p w:rsidR="003457EF" w:rsidRDefault="003457EF">
      <w:pPr>
        <w:pStyle w:val="ConsPlusNormal"/>
        <w:ind w:firstLine="540"/>
        <w:jc w:val="both"/>
      </w:pPr>
      <w:r>
        <w:t>По итогам 2024 года в 54 муниципальных районах Ростовской области утверждены муниципальные программы/подпрограммы по поддержке СО НКО, однако только в 36 из них выделялись средства для финансовой поддержки СО НКО (имеется кассовое подтверждение расходов) (в 2023 году - 30 муниципальных образований).</w:t>
      </w:r>
    </w:p>
    <w:p w:rsidR="003457EF" w:rsidRDefault="003457EF">
      <w:pPr>
        <w:pStyle w:val="ConsPlusNormal"/>
        <w:spacing w:before="220"/>
        <w:ind w:firstLine="540"/>
        <w:jc w:val="both"/>
      </w:pPr>
      <w:r>
        <w:t>Общая сумма, выделенная муниципалитетами на поддержку СО НКО в 2024 году, составляет 3347,5 тыс. рублей (в 2023 году - 2305,2 тыс. рублей), из них только в 12 муниципальных образованиях на вышеназванное направление выделено более 100 тысяч рублей (в 2023 году - 9 муниципальных образований), в 28 муниципальных образованиях выделено менее 50 тыс. рублей.</w:t>
      </w:r>
    </w:p>
    <w:p w:rsidR="003457EF" w:rsidRDefault="003457EF">
      <w:pPr>
        <w:pStyle w:val="ConsPlusNormal"/>
        <w:spacing w:before="220"/>
        <w:ind w:firstLine="540"/>
        <w:jc w:val="both"/>
      </w:pPr>
      <w:r>
        <w:t xml:space="preserve">Предоставление налоговых льгот СО НКО осуществляется в рамках </w:t>
      </w:r>
      <w:hyperlink r:id="rId12">
        <w:r>
          <w:rPr>
            <w:color w:val="0000FF"/>
          </w:rPr>
          <w:t>статьи 7</w:t>
        </w:r>
      </w:hyperlink>
      <w:r>
        <w:t xml:space="preserve"> Областного закона от 10.05.2012 N 843-ЗС "О региональных налогах и некоторых вопросах налогообложения в Ростовской области".</w:t>
      </w:r>
    </w:p>
    <w:p w:rsidR="003457EF" w:rsidRDefault="003457EF">
      <w:pPr>
        <w:pStyle w:val="ConsPlusNormal"/>
        <w:spacing w:before="220"/>
        <w:ind w:firstLine="540"/>
        <w:jc w:val="both"/>
      </w:pPr>
      <w:r>
        <w:t>Существующие налоговые льготы являются невостребованными на территории Ростовской области, что подтверждается статистическими данными по выпадающим доходам бюджета по данной статье (с 2022 года показатель равен нулю).</w:t>
      </w:r>
    </w:p>
    <w:p w:rsidR="003457EF" w:rsidRDefault="003457EF">
      <w:pPr>
        <w:pStyle w:val="ConsPlusNormal"/>
        <w:spacing w:before="220"/>
        <w:ind w:firstLine="540"/>
        <w:jc w:val="both"/>
      </w:pPr>
      <w:r>
        <w:t>2.10.2. Имущественная поддержка.</w:t>
      </w:r>
    </w:p>
    <w:p w:rsidR="003457EF" w:rsidRDefault="003457EF">
      <w:pPr>
        <w:pStyle w:val="ConsPlusNormal"/>
        <w:spacing w:before="220"/>
        <w:ind w:firstLine="540"/>
        <w:jc w:val="both"/>
      </w:pPr>
      <w:r>
        <w:t xml:space="preserve">В соответствии со </w:t>
      </w:r>
      <w:hyperlink r:id="rId13">
        <w:r>
          <w:rPr>
            <w:color w:val="0000FF"/>
          </w:rPr>
          <w:t>статьей 31.1</w:t>
        </w:r>
      </w:hyperlink>
      <w:r>
        <w:t xml:space="preserve"> Федерального закона от 12.01.1996 N 7-ФЗ "О некоммерческих организациях" оказание имущественной поддержки СО НКО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w:t>
      </w:r>
    </w:p>
    <w:p w:rsidR="003457EF" w:rsidRDefault="003457EF">
      <w:pPr>
        <w:pStyle w:val="ConsPlusNormal"/>
        <w:spacing w:before="220"/>
        <w:ind w:firstLine="540"/>
        <w:jc w:val="both"/>
      </w:pPr>
      <w:r>
        <w:t>Исполнительными органами Ростовской области в 2024 году предоставлена имущественная поддержка 10 СО НКО в виде предоставления недвижимого имущества в аренду на льготных условиях или в безвозмездное пользование 3,9 тыс. кв. м (в 2023 году - 7 СО НКО 3, 3 тыс. кв. м).</w:t>
      </w:r>
    </w:p>
    <w:p w:rsidR="003457EF" w:rsidRDefault="003457EF">
      <w:pPr>
        <w:pStyle w:val="ConsPlusNormal"/>
        <w:spacing w:before="220"/>
        <w:ind w:firstLine="540"/>
        <w:jc w:val="both"/>
      </w:pPr>
      <w:r>
        <w:t xml:space="preserve">В муниципальных образованиях Ростовской области имущественный вид поддержки является основным: муниципальными образованиями Ростовской области в 2024 году </w:t>
      </w:r>
      <w:r>
        <w:lastRenderedPageBreak/>
        <w:t>предоставлена имущественная поддержка 235 СО НКО в виде предоставления недвижимого имущества в аренду на льготных условиях или в безвозмездное пользование 100,6 тыс. кв. м (в 2023 году - 247 СО НКО более 150 тыс. кв. м). Следует отметить, что на территории региона имеется опыт предоставления СО НКО земельных участков для выращивания сельхозпродукции для последующего получения дохода, направленного на реализацию социальных проектов.</w:t>
      </w:r>
    </w:p>
    <w:p w:rsidR="003457EF" w:rsidRDefault="003457EF">
      <w:pPr>
        <w:pStyle w:val="ConsPlusNormal"/>
        <w:spacing w:before="220"/>
        <w:ind w:firstLine="540"/>
        <w:jc w:val="both"/>
      </w:pPr>
      <w:r>
        <w:t>В настоящее время прорабатывается вопрос создания единого реестра свободных объектов государственного или муниципального имущества для передачи во владение и (или) в пользование некоммерческим организациям.</w:t>
      </w:r>
    </w:p>
    <w:p w:rsidR="003457EF" w:rsidRDefault="003457EF">
      <w:pPr>
        <w:pStyle w:val="ConsPlusNormal"/>
        <w:spacing w:before="220"/>
        <w:ind w:firstLine="540"/>
        <w:jc w:val="both"/>
      </w:pPr>
      <w:r>
        <w:t>2.10.3. Инфраструктурная и консультационная поддержка.</w:t>
      </w:r>
    </w:p>
    <w:p w:rsidR="003457EF" w:rsidRDefault="003457EF">
      <w:pPr>
        <w:pStyle w:val="ConsPlusNormal"/>
        <w:spacing w:before="220"/>
        <w:ind w:firstLine="540"/>
        <w:jc w:val="both"/>
      </w:pPr>
      <w:hyperlink r:id="rId14">
        <w:r>
          <w:rPr>
            <w:color w:val="0000FF"/>
          </w:rPr>
          <w:t>Постановлением</w:t>
        </w:r>
      </w:hyperlink>
      <w:r>
        <w:t xml:space="preserve"> Правительства Ростовской области от 11.10.2021 N 819 создана автономная некоммерческая организация "Агентство развития гражданских инициатив Ростовской области" (далее - Агентство) - единый </w:t>
      </w:r>
      <w:proofErr w:type="spellStart"/>
      <w:r>
        <w:t>грантооператор</w:t>
      </w:r>
      <w:proofErr w:type="spellEnd"/>
      <w:r>
        <w:t xml:space="preserve"> конкурсов, направленных на развитие и укрепление институтов гражданского общества. Данное решение позволило снизить бюрократизацию конкурсных процедур и упростило взаимодействие между некоммерческими структурами и организаторами конкурсов.</w:t>
      </w:r>
    </w:p>
    <w:p w:rsidR="003457EF" w:rsidRDefault="003457EF">
      <w:pPr>
        <w:pStyle w:val="ConsPlusNormal"/>
        <w:spacing w:before="220"/>
        <w:ind w:firstLine="540"/>
        <w:jc w:val="both"/>
      </w:pPr>
      <w:r>
        <w:t>Помимо этого, Агентство взяло на себя обязанности ресурсного центра по предоставлению консультационных услуг в сфере подготовки заявок СО НКО на конкурсы регионального и федерального уровней, а также отчетности по реализованным проектам.</w:t>
      </w:r>
    </w:p>
    <w:p w:rsidR="003457EF" w:rsidRDefault="003457EF">
      <w:pPr>
        <w:pStyle w:val="ConsPlusNormal"/>
        <w:spacing w:before="220"/>
        <w:ind w:firstLine="540"/>
        <w:jc w:val="both"/>
      </w:pPr>
      <w:r>
        <w:t>Вместе с тем в рамках одного из направлений Конкурса грантов Губернатора Ростовской области на развитие гражданского общества в период 2023 - 2024 годов осуществлялась поддержка общественно значимых (социальных) проектов, реализуемых СО НКО, направленных на создание профильных ресурсных центров поддержки и развитие некоммерческого сектора региона.</w:t>
      </w:r>
    </w:p>
    <w:p w:rsidR="003457EF" w:rsidRDefault="003457EF">
      <w:pPr>
        <w:pStyle w:val="ConsPlusNormal"/>
        <w:spacing w:before="220"/>
        <w:ind w:firstLine="540"/>
        <w:jc w:val="both"/>
      </w:pPr>
      <w:r>
        <w:t>По результатам реализации проектов СО НКО - победителей вышеуказанного направления конкурса 2023 года в начале 2024 года начали свою работу 4 ресурсных центра по направлениям поддержки СО НКО, работающих в сферах казачества, медицины, патриотизма, межнациональных отношений.</w:t>
      </w:r>
    </w:p>
    <w:p w:rsidR="003457EF" w:rsidRDefault="003457EF">
      <w:pPr>
        <w:pStyle w:val="ConsPlusNormal"/>
        <w:spacing w:before="220"/>
        <w:ind w:firstLine="540"/>
        <w:jc w:val="both"/>
      </w:pPr>
      <w:r>
        <w:t xml:space="preserve">По итогам конкурса 2024 года по вышеуказанному направлению поддержку получили 4 СО НКО и в рамках полученной поддержки в 2025 году было создано еще 4 ресурсных центра по направлениям поддержки СО НКО, работающих в сферах оказания помощи людям, находящимся в трудной жизненной ситуации, женских инициатив, </w:t>
      </w:r>
      <w:proofErr w:type="spellStart"/>
      <w:r>
        <w:t>медиастратегий</w:t>
      </w:r>
      <w:proofErr w:type="spellEnd"/>
      <w:r>
        <w:t>, а также инициатив в сфере культуры и искусства.</w:t>
      </w:r>
    </w:p>
    <w:p w:rsidR="003457EF" w:rsidRDefault="003457EF">
      <w:pPr>
        <w:pStyle w:val="ConsPlusNormal"/>
        <w:spacing w:before="220"/>
        <w:ind w:firstLine="540"/>
        <w:jc w:val="both"/>
      </w:pPr>
      <w:r>
        <w:t>Также на территории Ростовской области функционируют 2 крупнейших ресурсных центра: автономная некоммерческая организация "Центр инноваций социальной сферы "Атлас НКО", автономная некоммерческая организация "Общественный центр социальных инициатив".</w:t>
      </w:r>
    </w:p>
    <w:p w:rsidR="003457EF" w:rsidRDefault="003457EF">
      <w:pPr>
        <w:pStyle w:val="ConsPlusNormal"/>
        <w:spacing w:before="220"/>
        <w:ind w:firstLine="540"/>
        <w:jc w:val="both"/>
      </w:pPr>
      <w:r>
        <w:t>2.10.4. Информационная поддержка.</w:t>
      </w:r>
    </w:p>
    <w:p w:rsidR="003457EF" w:rsidRDefault="003457EF">
      <w:pPr>
        <w:pStyle w:val="ConsPlusNormal"/>
        <w:spacing w:before="220"/>
        <w:ind w:firstLine="540"/>
        <w:jc w:val="both"/>
      </w:pPr>
      <w:r>
        <w:t>В 2024 году министерством региональной политики и массовых коммуникаций Ростовской области за счет средств областного бюджета запущен в работу информационный портал "Гражданский форум Дона" в информационно-телекоммуникационной сети "Интернет", предусматривающий весь необходимый функционал, в том числе размещение информации СО НКО о своей деятельности самостоятельно.</w:t>
      </w:r>
    </w:p>
    <w:p w:rsidR="003457EF" w:rsidRDefault="003457EF">
      <w:pPr>
        <w:pStyle w:val="ConsPlusNormal"/>
        <w:spacing w:before="220"/>
        <w:ind w:firstLine="540"/>
        <w:jc w:val="both"/>
      </w:pPr>
      <w:r>
        <w:t xml:space="preserve">В рамках </w:t>
      </w:r>
      <w:hyperlink r:id="rId15">
        <w:r>
          <w:rPr>
            <w:color w:val="0000FF"/>
          </w:rPr>
          <w:t>постановления</w:t>
        </w:r>
      </w:hyperlink>
      <w:r>
        <w:t xml:space="preserve"> Правительства Российской Федерации от 29.11.2023 N 2022 "Об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w:t>
      </w:r>
      <w:r>
        <w:lastRenderedPageBreak/>
        <w:t xml:space="preserve">системы "Единый портал государственных и муниципальных услуг (функций)", </w:t>
      </w:r>
      <w:hyperlink r:id="rId16">
        <w:r>
          <w:rPr>
            <w:color w:val="0000FF"/>
          </w:rPr>
          <w:t>постановления</w:t>
        </w:r>
      </w:hyperlink>
      <w:r>
        <w:t xml:space="preserve"> Правительства Ростовской области от 08.04.2024 N 255 "О Порядке проведения 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8 СО НКО на безвозмездной основе были предоставлены бесплатные сайты для информационного сопровождения своей деятельности в информационно-телекоммуникационной сети "Интернет".</w:t>
      </w:r>
    </w:p>
    <w:p w:rsidR="003457EF" w:rsidRDefault="003457EF">
      <w:pPr>
        <w:pStyle w:val="ConsPlusNormal"/>
        <w:spacing w:before="220"/>
        <w:ind w:firstLine="540"/>
        <w:jc w:val="both"/>
      </w:pPr>
      <w:r>
        <w:t xml:space="preserve">Также на территории Ростовской области с 2024 года в целях популяризации деятельности СО НКО - получателей государственной поддержки ежегодно проводится церемония награждения победителей конкурса грантов Губернатора Ростовской области на развитие гражданского общества (ТОП 5 Ростовской области). Победители определяются по результатам проведения открытой независимой оценки результатов реализации их проектов. Проекты в 2025 году получили более 3,0 тыс. оценок, в которых учтено мнение независимых экспертов, некоммерческих организаций, граждан с активной жизненной позицией и </w:t>
      </w:r>
      <w:proofErr w:type="spellStart"/>
      <w:r>
        <w:t>благополучателей</w:t>
      </w:r>
      <w:proofErr w:type="spellEnd"/>
      <w:r>
        <w:t xml:space="preserve"> - тех людей, ради которых проекты были задуманы и реализованы.</w:t>
      </w:r>
    </w:p>
    <w:p w:rsidR="003457EF" w:rsidRDefault="003457EF">
      <w:pPr>
        <w:pStyle w:val="ConsPlusNormal"/>
        <w:spacing w:before="220"/>
        <w:ind w:firstLine="540"/>
        <w:jc w:val="both"/>
      </w:pPr>
      <w:r>
        <w:t xml:space="preserve">03.09.2025 впервые состоялась встреча временно исполняющего обязанности Губернатора Ростовской области с представителями некоммерческого сектора региона. Согласно </w:t>
      </w:r>
      <w:proofErr w:type="gramStart"/>
      <w:r>
        <w:t>поручению Губернатора Ростовской области</w:t>
      </w:r>
      <w:proofErr w:type="gramEnd"/>
      <w:r>
        <w:t xml:space="preserve"> такие встречи будут проводиться ежегодно.</w:t>
      </w:r>
    </w:p>
    <w:p w:rsidR="003457EF" w:rsidRDefault="003457EF">
      <w:pPr>
        <w:pStyle w:val="ConsPlusNormal"/>
        <w:spacing w:before="220"/>
        <w:ind w:firstLine="540"/>
        <w:jc w:val="both"/>
      </w:pPr>
      <w:r>
        <w:t>2.11. Деятельность общественных советов и палат Ростовской области способствует укреплению института СО НКО, расширению их возможностей по решению социальных проблем, повышению доверия граждан к организациям третьего сектора. Участие общественных институтов в контроле и поддержке СО НКО обуславливает формирование эффективных механизмов участия общественности в управлении регионом, что повышает качество управления и укрепляет демократические принципы организации общественной жизни.</w:t>
      </w:r>
    </w:p>
    <w:p w:rsidR="003457EF" w:rsidRDefault="003457EF">
      <w:pPr>
        <w:pStyle w:val="ConsPlusNormal"/>
        <w:spacing w:before="220"/>
        <w:ind w:firstLine="540"/>
        <w:jc w:val="both"/>
      </w:pPr>
      <w:r>
        <w:t>В 45 муниципальных образованиях Ростовской области и при всех исполнительных органах Ростовской области созданы общественные советы, однако многие общественные советы не ведут в последние годы активной деятельности, требуют актуализации персонального состава.</w:t>
      </w:r>
    </w:p>
    <w:p w:rsidR="003457EF" w:rsidRDefault="003457EF">
      <w:pPr>
        <w:pStyle w:val="ConsPlusNormal"/>
        <w:spacing w:before="220"/>
        <w:ind w:firstLine="540"/>
        <w:jc w:val="both"/>
      </w:pPr>
      <w:r>
        <w:t>2.12. В ходе реализации настоящей Стратегии учитываются факторы и риски, способные ограничивать развитие некоммерческого негосударственного сектора Ростовской области и требующие управленческих решений и профилактических мер:</w:t>
      </w:r>
    </w:p>
    <w:p w:rsidR="003457EF" w:rsidRDefault="003457EF">
      <w:pPr>
        <w:pStyle w:val="ConsPlusNormal"/>
        <w:spacing w:before="220"/>
        <w:ind w:firstLine="540"/>
        <w:jc w:val="both"/>
      </w:pPr>
      <w:r>
        <w:t>избыточная нагрузка на СО НКО, обусловленная необходимостью подготовки и представления отчетности по различным направлениям деятельности и в разные государственные информационные ресурсы, соблюдения требований к документообороту и хранению данных, что увеличивает трудозатраты организаций и требует развития консультационной и методической поддержки;</w:t>
      </w:r>
    </w:p>
    <w:p w:rsidR="003457EF" w:rsidRDefault="003457EF">
      <w:pPr>
        <w:pStyle w:val="ConsPlusNormal"/>
        <w:spacing w:before="220"/>
        <w:ind w:firstLine="540"/>
        <w:jc w:val="both"/>
      </w:pPr>
      <w:r>
        <w:t>сложность получения государственной поддержки: процедуры получения президентских и региональных грантов зачастую характеризуются сложностью, высокой конкуренцией и существенными тематическими ограничениями. Нередко приоритет отдается проектам социальной направленности, что может идти в ущерб поддержке инициатив в области защиты прав человека и общественного контроля;</w:t>
      </w:r>
    </w:p>
    <w:p w:rsidR="003457EF" w:rsidRDefault="003457EF">
      <w:pPr>
        <w:pStyle w:val="ConsPlusNormal"/>
        <w:spacing w:before="220"/>
        <w:ind w:firstLine="540"/>
        <w:jc w:val="both"/>
      </w:pPr>
      <w:r>
        <w:t>некоммерческие организации, чья деятельность направлена на защиту прав, охрану окружающей среды и осуществление общественного контроля за деятельностью исполнительных органов, нередко воспринимаются обществом и государственными структурами как силы, занимающие оппозиционную позицию или представляющие угрозу стабильности общества, а не как конструктивные партнеры в решении актуальных проблем;</w:t>
      </w:r>
    </w:p>
    <w:p w:rsidR="003457EF" w:rsidRDefault="003457EF">
      <w:pPr>
        <w:pStyle w:val="ConsPlusNormal"/>
        <w:spacing w:before="220"/>
        <w:ind w:firstLine="540"/>
        <w:jc w:val="both"/>
      </w:pPr>
      <w:r>
        <w:lastRenderedPageBreak/>
        <w:t>недостаток устойчивого финансирования: организации в значительной степени полагаются на гранты, предоставляемые федеральными, региональными структурами, при том, что данный вид финансирования носит временный характер и создает неопределенность в долгосрочном стратегическом планировании; низкий уровень вовлеченности негосударственного капитала, включая бизнес и население, в осуществление местных пожертвований и филантропической деятельности;</w:t>
      </w:r>
    </w:p>
    <w:p w:rsidR="003457EF" w:rsidRDefault="003457EF">
      <w:pPr>
        <w:pStyle w:val="ConsPlusNormal"/>
        <w:spacing w:before="220"/>
        <w:ind w:firstLine="540"/>
        <w:jc w:val="both"/>
      </w:pPr>
      <w:r>
        <w:t>экономическая нестабильность в регионе: снижение уровня доходов, как у населения, так и у коммерческих организаций неизбежно влечет за собой сокращение объемов частных пожертвований;</w:t>
      </w:r>
    </w:p>
    <w:p w:rsidR="003457EF" w:rsidRDefault="003457EF">
      <w:pPr>
        <w:pStyle w:val="ConsPlusNormal"/>
        <w:spacing w:before="220"/>
        <w:ind w:firstLine="540"/>
        <w:jc w:val="both"/>
      </w:pPr>
      <w:r>
        <w:t>ограниченная доступность финансовых инструментов для СО НКО, включая кредитование и иные формы заемного финансирования, а также ограниченность специальных банковских продуктов для некоммерческого сектора и сотрудников, что снижает возможности организаций по планированию и обеспечению устойчивости деятельности;</w:t>
      </w:r>
    </w:p>
    <w:p w:rsidR="003457EF" w:rsidRDefault="003457EF">
      <w:pPr>
        <w:pStyle w:val="ConsPlusNormal"/>
        <w:spacing w:before="220"/>
        <w:ind w:firstLine="540"/>
        <w:jc w:val="both"/>
      </w:pPr>
      <w:r>
        <w:t>патерналистские настроения: превалирующая установка на то, что решение социальных проблем является исключительной прерогативой государства, игнорируя при этом потенциал гражданских инициатив;</w:t>
      </w:r>
    </w:p>
    <w:p w:rsidR="003457EF" w:rsidRDefault="003457EF">
      <w:pPr>
        <w:pStyle w:val="ConsPlusNormal"/>
        <w:spacing w:before="220"/>
        <w:ind w:firstLine="540"/>
        <w:jc w:val="both"/>
      </w:pPr>
      <w:r>
        <w:t>кадровый голод: неконкурентоспособная заработная плата затрудняет привлечение и удержание высококвалифицированных кадров, а также препятствует омоложению кадрового состава. Отсутствие предсказуемости и гарантий в рабочей среде снижает возможность профессионализации некоммерческого сектора. Лидеры и ключевые сотрудники некоммерческого сектора испытывают повышенную нагрузку и стресс, что приводит к снижению эффективности и мотивации;</w:t>
      </w:r>
    </w:p>
    <w:p w:rsidR="003457EF" w:rsidRDefault="003457EF">
      <w:pPr>
        <w:pStyle w:val="ConsPlusNormal"/>
        <w:spacing w:before="220"/>
        <w:ind w:firstLine="540"/>
        <w:jc w:val="both"/>
      </w:pPr>
      <w:r>
        <w:t>деструктивная конкуренция в некоммерческом секторе: в некоммерческом секторе нередко наблюдается тенденция к восприятию других организаций как конкурентов за ограниченные ресурсы, а не как потенциальных партнеров. Такое отношение подрывает возможности формирования прочных коалиций и эффективных сетей, необходимых для комплексного решения общих социальных проблем;</w:t>
      </w:r>
    </w:p>
    <w:p w:rsidR="003457EF" w:rsidRDefault="003457EF">
      <w:pPr>
        <w:pStyle w:val="ConsPlusNormal"/>
        <w:spacing w:before="220"/>
        <w:ind w:firstLine="540"/>
        <w:jc w:val="both"/>
      </w:pPr>
      <w:r>
        <w:t>дисбаланс гражданской активности (Ростов-на-Дону, как центр некоммерческих организаций, и проблемы периферии): наблюдается выраженная концентрация некоммерческих организаций в Ростове-на-Дону. Подавляющее большинство активных и профессиональных объединений сосредоточено в областном центре, что создает существенный дефицит организованных гражданских инициатив и ограниченный доступ к ресурсам для их развития в малых городах и сельских районах региона;</w:t>
      </w:r>
    </w:p>
    <w:p w:rsidR="003457EF" w:rsidRDefault="003457EF">
      <w:pPr>
        <w:pStyle w:val="ConsPlusNormal"/>
        <w:spacing w:before="220"/>
        <w:ind w:firstLine="540"/>
        <w:jc w:val="both"/>
      </w:pPr>
      <w:r>
        <w:t>неравномерная практика взаимодействия СО НКО с исполнительными органами Ростовской области и органами местного самоуправления Ростовской области, включая различия в доступе к регулярным форматам диалога, в механизмах участия СО НКО в обсуждении и реализации решений, а также в применении единых подходов к поддержке сектора в отдельных муниципальных образованиях.</w:t>
      </w:r>
    </w:p>
    <w:p w:rsidR="003457EF" w:rsidRDefault="003457EF">
      <w:pPr>
        <w:pStyle w:val="ConsPlusNormal"/>
        <w:spacing w:before="220"/>
        <w:ind w:firstLine="540"/>
        <w:jc w:val="both"/>
      </w:pPr>
      <w:r>
        <w:t>2.13. С учетом вышеуказанных внешних и внутренних угроз развития некоммерческого сектора возможны два сценария развития ситуации - инерционный и целевой.</w:t>
      </w:r>
    </w:p>
    <w:p w:rsidR="003457EF" w:rsidRDefault="003457EF">
      <w:pPr>
        <w:pStyle w:val="ConsPlusNormal"/>
        <w:spacing w:before="220"/>
        <w:ind w:firstLine="540"/>
        <w:jc w:val="both"/>
      </w:pPr>
      <w:r>
        <w:t>2.13.1. Инерционный сценарий предполагает сохранение текущего состояния развития некоммерческого сектора, основных тенденций в сфере его поддержки. В таких условиях регион лишается важнейшего партнера в решении социальных проблем, инструмента для легитимного диалога с обществом.</w:t>
      </w:r>
    </w:p>
    <w:p w:rsidR="003457EF" w:rsidRDefault="003457EF">
      <w:pPr>
        <w:pStyle w:val="ConsPlusNormal"/>
        <w:spacing w:before="220"/>
        <w:ind w:firstLine="540"/>
        <w:jc w:val="both"/>
      </w:pPr>
      <w:r>
        <w:t xml:space="preserve">2.13.2. Целевой сценарий предполагает достижение цели развития некоммерческого сектора региона за счет выполнения задач, предусмотренных настоящей Стратегией, и основывается на </w:t>
      </w:r>
      <w:r>
        <w:lastRenderedPageBreak/>
        <w:t>усилении межотраслевой координации и межведомственного взаимодействия органов публичной власти и институтов гражданского общества. Он ориентирован на системное, последовательное проведение государственной политики в сфере развития некоммерческого сектора и достижение целевых показателей и ожидаемых результатов реализации настоящей Стратегии.</w:t>
      </w:r>
    </w:p>
    <w:p w:rsidR="003457EF" w:rsidRDefault="003457EF">
      <w:pPr>
        <w:pStyle w:val="ConsPlusNormal"/>
        <w:jc w:val="both"/>
      </w:pPr>
    </w:p>
    <w:p w:rsidR="003457EF" w:rsidRDefault="003457EF">
      <w:pPr>
        <w:pStyle w:val="ConsPlusTitle"/>
        <w:jc w:val="center"/>
        <w:outlineLvl w:val="1"/>
      </w:pPr>
      <w:r>
        <w:t>3. Цель, принципы, приоритетные направления развития</w:t>
      </w:r>
    </w:p>
    <w:p w:rsidR="003457EF" w:rsidRDefault="003457EF">
      <w:pPr>
        <w:pStyle w:val="ConsPlusTitle"/>
        <w:jc w:val="center"/>
      </w:pPr>
      <w:r>
        <w:t>некоммерческого социально ориентированного сектора</w:t>
      </w:r>
    </w:p>
    <w:p w:rsidR="003457EF" w:rsidRDefault="003457EF">
      <w:pPr>
        <w:pStyle w:val="ConsPlusTitle"/>
        <w:jc w:val="center"/>
      </w:pPr>
      <w:r>
        <w:t>в Ростовской области</w:t>
      </w:r>
    </w:p>
    <w:p w:rsidR="003457EF" w:rsidRDefault="003457EF">
      <w:pPr>
        <w:pStyle w:val="ConsPlusNormal"/>
        <w:jc w:val="both"/>
      </w:pPr>
    </w:p>
    <w:p w:rsidR="003457EF" w:rsidRDefault="003457EF">
      <w:pPr>
        <w:pStyle w:val="ConsPlusNormal"/>
        <w:ind w:firstLine="540"/>
        <w:jc w:val="both"/>
      </w:pPr>
      <w:r>
        <w:t>3.1. Целью развития некоммерческого сектора в Ростовской области является формирование к 2030 году устойчивого и территориально сбалансированного некоммерческого сектора Ростовской области, обладающего достаточными ресурсами и инфраструктурой поддержкой для участия в решении социально значимых задач и реализации приоритетов социально-экономического развития региона.</w:t>
      </w:r>
    </w:p>
    <w:p w:rsidR="003457EF" w:rsidRDefault="003457EF">
      <w:pPr>
        <w:pStyle w:val="ConsPlusNormal"/>
        <w:spacing w:before="220"/>
        <w:ind w:firstLine="540"/>
        <w:jc w:val="both"/>
      </w:pPr>
      <w:r>
        <w:t>3.2. Настоящая Стратегия направлена на формирование в Ростовской области согласованной системы мер и механизмов поддержки СО НКО, обеспечивающих их устойчивое развитие, повышение профессионального уровня и расширение участия в решении социально значимых задач региона на долгосрочную перспективу.</w:t>
      </w:r>
    </w:p>
    <w:p w:rsidR="003457EF" w:rsidRDefault="003457EF">
      <w:pPr>
        <w:pStyle w:val="ConsPlusNormal"/>
        <w:spacing w:before="220"/>
        <w:ind w:firstLine="540"/>
        <w:jc w:val="both"/>
      </w:pPr>
      <w:r>
        <w:t>3.3. Принципами развития некоммерческого сектора в Ростовской области являются:</w:t>
      </w:r>
    </w:p>
    <w:p w:rsidR="003457EF" w:rsidRDefault="003457EF">
      <w:pPr>
        <w:pStyle w:val="ConsPlusNormal"/>
        <w:spacing w:before="220"/>
        <w:ind w:firstLine="540"/>
        <w:jc w:val="both"/>
      </w:pPr>
      <w:r>
        <w:t>гласность и открытость;</w:t>
      </w:r>
    </w:p>
    <w:p w:rsidR="003457EF" w:rsidRDefault="003457EF">
      <w:pPr>
        <w:pStyle w:val="ConsPlusNormal"/>
        <w:spacing w:before="220"/>
        <w:ind w:firstLine="540"/>
        <w:jc w:val="both"/>
      </w:pPr>
      <w:r>
        <w:t>сотрудничество исполнительных органов Ростовской области и СО НКО при формировании и реализации государственной политики Ростовской области в сфере социально-экономического развития;</w:t>
      </w:r>
    </w:p>
    <w:p w:rsidR="003457EF" w:rsidRDefault="003457EF">
      <w:pPr>
        <w:pStyle w:val="ConsPlusNormal"/>
        <w:spacing w:before="220"/>
        <w:ind w:firstLine="540"/>
        <w:jc w:val="both"/>
      </w:pPr>
      <w:r>
        <w:t>признание, соблюдение и защита прав СО НКО, невмешательство исполнительных органов Ростовской области в их деятельность, за исключением случаев, предусмотренных законодательством Российской Федерации;</w:t>
      </w:r>
    </w:p>
    <w:p w:rsidR="003457EF" w:rsidRDefault="003457EF">
      <w:pPr>
        <w:pStyle w:val="ConsPlusNormal"/>
        <w:spacing w:before="220"/>
        <w:ind w:firstLine="540"/>
        <w:jc w:val="both"/>
      </w:pPr>
      <w:r>
        <w:t>контроль со стороны исполнительных органов Ростовской области за целевым и рациональным использованием средств областного бюджета, предоставляемых СО НКО.</w:t>
      </w:r>
    </w:p>
    <w:p w:rsidR="003457EF" w:rsidRDefault="003457EF">
      <w:pPr>
        <w:pStyle w:val="ConsPlusNormal"/>
        <w:spacing w:before="220"/>
        <w:ind w:firstLine="540"/>
        <w:jc w:val="both"/>
      </w:pPr>
      <w:r>
        <w:t>3.4. Задачами развития некоммерческого сектора в Ростовской области являются:</w:t>
      </w:r>
    </w:p>
    <w:p w:rsidR="003457EF" w:rsidRDefault="003457EF">
      <w:pPr>
        <w:pStyle w:val="ConsPlusNormal"/>
        <w:spacing w:before="220"/>
        <w:ind w:firstLine="540"/>
        <w:jc w:val="both"/>
      </w:pPr>
      <w:r>
        <w:t>3.4.1. Расширение ресурсной базы и инфраструктуры поддержки СО НКО, в том числе:</w:t>
      </w:r>
    </w:p>
    <w:p w:rsidR="003457EF" w:rsidRDefault="003457EF">
      <w:pPr>
        <w:pStyle w:val="ConsPlusNormal"/>
        <w:spacing w:before="220"/>
        <w:ind w:firstLine="540"/>
        <w:jc w:val="both"/>
      </w:pPr>
      <w:r>
        <w:t>развитие и совершенствование мер финансовой поддержки СО НКО (гранты, субсидии, возмещение затрат и иные формы);</w:t>
      </w:r>
    </w:p>
    <w:p w:rsidR="003457EF" w:rsidRDefault="003457EF">
      <w:pPr>
        <w:pStyle w:val="ConsPlusNormal"/>
        <w:spacing w:before="220"/>
        <w:ind w:firstLine="540"/>
        <w:jc w:val="both"/>
      </w:pPr>
      <w:r>
        <w:t>создание условий для привлечения внебюджетных ресурсов в сектор (пожертвования граждан и организаций, партнерские программы, целевые проекты);</w:t>
      </w:r>
    </w:p>
    <w:p w:rsidR="003457EF" w:rsidRDefault="003457EF">
      <w:pPr>
        <w:pStyle w:val="ConsPlusNormal"/>
        <w:spacing w:before="220"/>
        <w:ind w:firstLine="540"/>
        <w:jc w:val="both"/>
      </w:pPr>
      <w:r>
        <w:t>развитие имущественной поддержки СО НКО и совершенствование порядка предоставления помещений на льготных или безвозмездных условиях;</w:t>
      </w:r>
    </w:p>
    <w:p w:rsidR="003457EF" w:rsidRDefault="003457EF">
      <w:pPr>
        <w:pStyle w:val="ConsPlusNormal"/>
        <w:spacing w:before="220"/>
        <w:ind w:firstLine="540"/>
        <w:jc w:val="both"/>
      </w:pPr>
      <w:r>
        <w:t>развитие мер нефинансовой поддержки (информационной, консультационной, образовательной, методической);</w:t>
      </w:r>
    </w:p>
    <w:p w:rsidR="003457EF" w:rsidRDefault="003457EF">
      <w:pPr>
        <w:pStyle w:val="ConsPlusNormal"/>
        <w:spacing w:before="220"/>
        <w:ind w:firstLine="540"/>
        <w:jc w:val="both"/>
      </w:pPr>
      <w:r>
        <w:t>повышение доступности информации о мерах поддержки и порядке ее получения;</w:t>
      </w:r>
    </w:p>
    <w:p w:rsidR="003457EF" w:rsidRDefault="003457EF">
      <w:pPr>
        <w:pStyle w:val="ConsPlusNormal"/>
        <w:spacing w:before="220"/>
        <w:ind w:firstLine="540"/>
        <w:jc w:val="both"/>
      </w:pPr>
      <w:r>
        <w:t>развитие инфраструктуры поддержки СО НКО, включая сеть ресурсных центров и создание условий для их устойчивой деятельности.</w:t>
      </w:r>
    </w:p>
    <w:p w:rsidR="003457EF" w:rsidRDefault="003457EF">
      <w:pPr>
        <w:pStyle w:val="ConsPlusNormal"/>
        <w:spacing w:before="220"/>
        <w:ind w:firstLine="540"/>
        <w:jc w:val="both"/>
      </w:pPr>
      <w:r>
        <w:lastRenderedPageBreak/>
        <w:t>3.4.2. Включение некоммерческого сектора в решение социально значимых задач Ростовской области и реализацию региональных и муниципальных программ, в том числе:</w:t>
      </w:r>
    </w:p>
    <w:p w:rsidR="003457EF" w:rsidRDefault="003457EF">
      <w:pPr>
        <w:pStyle w:val="ConsPlusNormal"/>
        <w:spacing w:before="220"/>
        <w:ind w:firstLine="540"/>
        <w:jc w:val="both"/>
      </w:pPr>
      <w:r>
        <w:t>развитие механизмов участия СО НКО в подготовке, обсуждении и реализации региональных и муниципальных программ, общественных проектов и инициатив;</w:t>
      </w:r>
    </w:p>
    <w:p w:rsidR="003457EF" w:rsidRDefault="003457EF">
      <w:pPr>
        <w:pStyle w:val="ConsPlusNormal"/>
        <w:spacing w:before="220"/>
        <w:ind w:firstLine="540"/>
        <w:jc w:val="both"/>
      </w:pPr>
      <w:r>
        <w:t>расширение практики привлечения СО НКО к реализации общественно полезных программ в интересах семей с детьми, пожилых граждан, людей с инвалидностью, граждан в трудной жизненной ситуации;</w:t>
      </w:r>
    </w:p>
    <w:p w:rsidR="003457EF" w:rsidRDefault="003457EF">
      <w:pPr>
        <w:pStyle w:val="ConsPlusNormal"/>
        <w:spacing w:before="220"/>
        <w:ind w:firstLine="540"/>
        <w:jc w:val="both"/>
      </w:pPr>
      <w:r>
        <w:t>развитие направлений, актуальных для Ростовской области, включая поддержку участников специальной военной операции и членов их семей, реабилитацию, социальную адаптацию и содействие занятости;</w:t>
      </w:r>
    </w:p>
    <w:p w:rsidR="003457EF" w:rsidRDefault="003457EF">
      <w:pPr>
        <w:pStyle w:val="ConsPlusNormal"/>
        <w:spacing w:before="220"/>
        <w:ind w:firstLine="540"/>
        <w:jc w:val="both"/>
      </w:pPr>
      <w:r>
        <w:t>развитие программ для сельских территорий и малых поселений, ориентированных на повышение доступности помощи и поддержку общественной активности на местах;</w:t>
      </w:r>
    </w:p>
    <w:p w:rsidR="003457EF" w:rsidRDefault="003457EF">
      <w:pPr>
        <w:pStyle w:val="ConsPlusNormal"/>
        <w:spacing w:before="220"/>
        <w:ind w:firstLine="540"/>
        <w:jc w:val="both"/>
      </w:pPr>
      <w:r>
        <w:t>содействие участию СО НКО в закупках и иных конкурентных процедурах оказания услуг, включая методическое сопровождение и устранение барьеров.</w:t>
      </w:r>
    </w:p>
    <w:p w:rsidR="003457EF" w:rsidRDefault="003457EF">
      <w:pPr>
        <w:pStyle w:val="ConsPlusNormal"/>
        <w:spacing w:before="220"/>
        <w:ind w:firstLine="540"/>
        <w:jc w:val="both"/>
      </w:pPr>
      <w:r>
        <w:t>3.4.3. Совершенствование системы взаимодействия исполнительных органов Ростовской области, органов местного самоуправления и некоммерческого сектора, в том числе:</w:t>
      </w:r>
    </w:p>
    <w:p w:rsidR="003457EF" w:rsidRDefault="003457EF">
      <w:pPr>
        <w:pStyle w:val="ConsPlusNormal"/>
        <w:spacing w:before="220"/>
        <w:ind w:firstLine="540"/>
        <w:jc w:val="both"/>
      </w:pPr>
      <w:r>
        <w:t>развитие совещательных органов, рабочих групп и иных площадок взаимодействия, обеспечивающих регулярный диалог и согласование решений;</w:t>
      </w:r>
    </w:p>
    <w:p w:rsidR="003457EF" w:rsidRDefault="003457EF">
      <w:pPr>
        <w:pStyle w:val="ConsPlusNormal"/>
        <w:spacing w:before="220"/>
        <w:ind w:firstLine="540"/>
        <w:jc w:val="both"/>
      </w:pPr>
      <w:r>
        <w:t>формирование единообразных подходов к взаимодействию с СО НКО на муниципальном уровне (определение ответственных, регламентация процедур);</w:t>
      </w:r>
    </w:p>
    <w:p w:rsidR="003457EF" w:rsidRDefault="003457EF">
      <w:pPr>
        <w:pStyle w:val="ConsPlusNormal"/>
        <w:spacing w:before="220"/>
        <w:ind w:firstLine="540"/>
        <w:jc w:val="both"/>
      </w:pPr>
      <w:r>
        <w:t>развитие межведомственной координации и распределение ответственности за реализацию мероприятий настоящей Стратегии на региональном и муниципальном уровнях;</w:t>
      </w:r>
    </w:p>
    <w:p w:rsidR="003457EF" w:rsidRDefault="003457EF">
      <w:pPr>
        <w:pStyle w:val="ConsPlusNormal"/>
        <w:spacing w:before="220"/>
        <w:ind w:firstLine="540"/>
        <w:jc w:val="both"/>
      </w:pPr>
      <w:r>
        <w:t>развитие цифровых сервисов и электронного документооборота при предоставлении мер поддержки СО НКО, автоматизация процедур;</w:t>
      </w:r>
    </w:p>
    <w:p w:rsidR="003457EF" w:rsidRDefault="003457EF">
      <w:pPr>
        <w:pStyle w:val="ConsPlusNormal"/>
        <w:spacing w:before="220"/>
        <w:ind w:firstLine="540"/>
        <w:jc w:val="both"/>
      </w:pPr>
      <w:r>
        <w:t>оптимизация отчетных процедур и повышение эффективности контроля за целевым использованием средств финансовой поддержки СО НКО;</w:t>
      </w:r>
    </w:p>
    <w:p w:rsidR="003457EF" w:rsidRDefault="003457EF">
      <w:pPr>
        <w:pStyle w:val="ConsPlusNormal"/>
        <w:spacing w:before="220"/>
        <w:ind w:firstLine="540"/>
        <w:jc w:val="both"/>
      </w:pPr>
      <w:r>
        <w:t>мониторинг реализации настоящей Стратегии и оценка результативности мер поддержки на основе утвержденных показателей.</w:t>
      </w:r>
    </w:p>
    <w:p w:rsidR="003457EF" w:rsidRDefault="003457EF">
      <w:pPr>
        <w:pStyle w:val="ConsPlusNormal"/>
        <w:spacing w:before="220"/>
        <w:ind w:firstLine="540"/>
        <w:jc w:val="both"/>
      </w:pPr>
      <w:r>
        <w:t>3.4.4. Развитие кадрового потенциала некоммерческого сектора и повышение профессионального уровня деятельности СО НКО, в том числе:</w:t>
      </w:r>
    </w:p>
    <w:p w:rsidR="003457EF" w:rsidRDefault="003457EF">
      <w:pPr>
        <w:pStyle w:val="ConsPlusNormal"/>
        <w:spacing w:before="220"/>
        <w:ind w:firstLine="540"/>
        <w:jc w:val="both"/>
      </w:pPr>
      <w:r>
        <w:t>развитие системы обучения и повышения квалификации руководителей и сотрудников СО НКО, а также специалистов исполнительных органов Ростовской области и органов местного самоуправления Ростовской области, обеспечивающих взаимодействие с некоммерческим сектором;</w:t>
      </w:r>
    </w:p>
    <w:p w:rsidR="003457EF" w:rsidRDefault="003457EF">
      <w:pPr>
        <w:pStyle w:val="ConsPlusNormal"/>
        <w:spacing w:before="220"/>
        <w:ind w:firstLine="540"/>
        <w:jc w:val="both"/>
      </w:pPr>
      <w:r>
        <w:t>организация регулярных просветительских программ, тренингов, стажировок и обмена практиками между организациями и территориями;</w:t>
      </w:r>
    </w:p>
    <w:p w:rsidR="003457EF" w:rsidRDefault="003457EF">
      <w:pPr>
        <w:pStyle w:val="ConsPlusNormal"/>
        <w:spacing w:before="220"/>
        <w:ind w:firstLine="540"/>
        <w:jc w:val="both"/>
      </w:pPr>
      <w:r>
        <w:t>формирование условий для привлечения молодых специалистов в некоммерческий сектор, развитие кадрового резерва и наставничества;</w:t>
      </w:r>
    </w:p>
    <w:p w:rsidR="003457EF" w:rsidRDefault="003457EF">
      <w:pPr>
        <w:pStyle w:val="ConsPlusNormal"/>
        <w:spacing w:before="220"/>
        <w:ind w:firstLine="540"/>
        <w:jc w:val="both"/>
      </w:pPr>
      <w:r>
        <w:t>развитие правового и методического сопровождения деятельности СО НКО (отчетность, договорная работа, участие в закупках, защита персональных данных);</w:t>
      </w:r>
    </w:p>
    <w:p w:rsidR="003457EF" w:rsidRDefault="003457EF">
      <w:pPr>
        <w:pStyle w:val="ConsPlusNormal"/>
        <w:spacing w:before="220"/>
        <w:ind w:firstLine="540"/>
        <w:jc w:val="both"/>
      </w:pPr>
      <w:r>
        <w:lastRenderedPageBreak/>
        <w:t>развитие мер профилактики профессионального выгорания и поддержки специалистов СО НКО.</w:t>
      </w:r>
    </w:p>
    <w:p w:rsidR="003457EF" w:rsidRDefault="003457EF">
      <w:pPr>
        <w:pStyle w:val="ConsPlusNormal"/>
        <w:spacing w:before="220"/>
        <w:ind w:firstLine="540"/>
        <w:jc w:val="both"/>
      </w:pPr>
      <w:r>
        <w:t>3.4.5. Повышение уровня информированности жителей и развитие механизмов общественного участия, в том числе:</w:t>
      </w:r>
    </w:p>
    <w:p w:rsidR="003457EF" w:rsidRDefault="003457EF">
      <w:pPr>
        <w:pStyle w:val="ConsPlusNormal"/>
        <w:spacing w:before="220"/>
        <w:ind w:firstLine="540"/>
        <w:jc w:val="both"/>
      </w:pPr>
      <w:r>
        <w:t>развитие информационной поддержки деятельности СО НКО и освещение результатов общественно полезных программ;</w:t>
      </w:r>
    </w:p>
    <w:p w:rsidR="003457EF" w:rsidRDefault="003457EF">
      <w:pPr>
        <w:pStyle w:val="ConsPlusNormal"/>
        <w:spacing w:before="220"/>
        <w:ind w:firstLine="540"/>
        <w:jc w:val="both"/>
      </w:pPr>
      <w:r>
        <w:t>развитие механизмов вовлечения жителей в общественную и добровольческую деятельность (в том числе через образовательные организации и молодежные объединения);</w:t>
      </w:r>
    </w:p>
    <w:p w:rsidR="003457EF" w:rsidRDefault="003457EF">
      <w:pPr>
        <w:pStyle w:val="ConsPlusNormal"/>
        <w:spacing w:before="220"/>
        <w:ind w:firstLine="540"/>
        <w:jc w:val="both"/>
      </w:pPr>
      <w:r>
        <w:t>развитие форм общественного диалога и согласия в условиях многонационального и многоконфессионального состава населения;</w:t>
      </w:r>
    </w:p>
    <w:p w:rsidR="003457EF" w:rsidRDefault="003457EF">
      <w:pPr>
        <w:pStyle w:val="ConsPlusNormal"/>
        <w:spacing w:before="220"/>
        <w:ind w:firstLine="540"/>
        <w:jc w:val="both"/>
      </w:pPr>
      <w:r>
        <w:t>поддержка инициатив по сохранению историко-культурного наследия, традиционных духовно-нравственных ценностей и развитию культурной активности населения;</w:t>
      </w:r>
    </w:p>
    <w:p w:rsidR="003457EF" w:rsidRDefault="003457EF">
      <w:pPr>
        <w:pStyle w:val="ConsPlusNormal"/>
        <w:spacing w:before="220"/>
        <w:ind w:firstLine="540"/>
        <w:jc w:val="both"/>
      </w:pPr>
      <w:r>
        <w:t>развитие общественных инициатив в сфере экологии и при неблагоприятных природных явлениях на территориях риска;</w:t>
      </w:r>
    </w:p>
    <w:p w:rsidR="003457EF" w:rsidRDefault="003457EF">
      <w:pPr>
        <w:pStyle w:val="ConsPlusNormal"/>
        <w:spacing w:before="220"/>
        <w:ind w:firstLine="540"/>
        <w:jc w:val="both"/>
      </w:pPr>
      <w:r>
        <w:t>проведение общественной оценки и обсуждения социально значимых инициатив и проектов (в формах, предусмотренных законодательством).</w:t>
      </w:r>
    </w:p>
    <w:p w:rsidR="003457EF" w:rsidRDefault="003457EF">
      <w:pPr>
        <w:pStyle w:val="ConsPlusNormal"/>
        <w:jc w:val="both"/>
      </w:pPr>
    </w:p>
    <w:p w:rsidR="003457EF" w:rsidRDefault="003457EF">
      <w:pPr>
        <w:pStyle w:val="ConsPlusTitle"/>
        <w:jc w:val="center"/>
        <w:outlineLvl w:val="1"/>
      </w:pPr>
      <w:r>
        <w:t>4. Этапы реализации настоящей Стратегии,</w:t>
      </w:r>
    </w:p>
    <w:p w:rsidR="003457EF" w:rsidRDefault="003457EF">
      <w:pPr>
        <w:pStyle w:val="ConsPlusTitle"/>
        <w:jc w:val="center"/>
      </w:pPr>
      <w:r>
        <w:t>инструменты и механизмы развития некоммерческого</w:t>
      </w:r>
    </w:p>
    <w:p w:rsidR="003457EF" w:rsidRDefault="003457EF">
      <w:pPr>
        <w:pStyle w:val="ConsPlusTitle"/>
        <w:jc w:val="center"/>
      </w:pPr>
      <w:r>
        <w:t>социально ориентированного сектора в Ростовской области</w:t>
      </w:r>
    </w:p>
    <w:p w:rsidR="003457EF" w:rsidRDefault="003457EF">
      <w:pPr>
        <w:pStyle w:val="ConsPlusNormal"/>
        <w:jc w:val="both"/>
      </w:pPr>
    </w:p>
    <w:p w:rsidR="003457EF" w:rsidRDefault="003457EF">
      <w:pPr>
        <w:pStyle w:val="ConsPlusNormal"/>
        <w:ind w:firstLine="540"/>
        <w:jc w:val="both"/>
      </w:pPr>
      <w:r>
        <w:t>4.1. Участниками реализации настоящей Стратегии являются:</w:t>
      </w:r>
    </w:p>
    <w:p w:rsidR="003457EF" w:rsidRDefault="003457EF">
      <w:pPr>
        <w:pStyle w:val="ConsPlusNormal"/>
        <w:spacing w:before="220"/>
        <w:ind w:firstLine="540"/>
        <w:jc w:val="both"/>
      </w:pPr>
      <w:r>
        <w:t>исполнительные органы Ростовской области;</w:t>
      </w:r>
    </w:p>
    <w:p w:rsidR="003457EF" w:rsidRDefault="003457EF">
      <w:pPr>
        <w:pStyle w:val="ConsPlusNormal"/>
        <w:spacing w:before="220"/>
        <w:ind w:firstLine="540"/>
        <w:jc w:val="both"/>
      </w:pPr>
      <w:r>
        <w:t>органы местного самоуправления Ростовской области;</w:t>
      </w:r>
    </w:p>
    <w:p w:rsidR="003457EF" w:rsidRDefault="003457EF">
      <w:pPr>
        <w:pStyle w:val="ConsPlusNormal"/>
        <w:spacing w:before="220"/>
        <w:ind w:firstLine="540"/>
        <w:jc w:val="both"/>
      </w:pPr>
      <w:r>
        <w:t>консультативно-совещательные органы в сфере развития некоммерческого сектора;</w:t>
      </w:r>
    </w:p>
    <w:p w:rsidR="003457EF" w:rsidRDefault="003457EF">
      <w:pPr>
        <w:pStyle w:val="ConsPlusNormal"/>
        <w:spacing w:before="220"/>
        <w:ind w:firstLine="540"/>
        <w:jc w:val="both"/>
      </w:pPr>
      <w:r>
        <w:t>институты гражданского общества;</w:t>
      </w:r>
    </w:p>
    <w:p w:rsidR="003457EF" w:rsidRDefault="003457EF">
      <w:pPr>
        <w:pStyle w:val="ConsPlusNormal"/>
        <w:spacing w:before="220"/>
        <w:ind w:firstLine="540"/>
        <w:jc w:val="both"/>
      </w:pPr>
      <w:r>
        <w:t>Общественная палата Ростовской области, муниципальные общественные палаты;</w:t>
      </w:r>
    </w:p>
    <w:p w:rsidR="003457EF" w:rsidRDefault="003457EF">
      <w:pPr>
        <w:pStyle w:val="ConsPlusNormal"/>
        <w:spacing w:before="220"/>
        <w:ind w:firstLine="540"/>
        <w:jc w:val="both"/>
      </w:pPr>
      <w:r>
        <w:t>общественные советы при исполнительных органах Ростовской области и органах местного самоуправления Ростовской области.</w:t>
      </w:r>
    </w:p>
    <w:p w:rsidR="003457EF" w:rsidRDefault="003457EF">
      <w:pPr>
        <w:pStyle w:val="ConsPlusNormal"/>
        <w:spacing w:before="220"/>
        <w:ind w:firstLine="540"/>
        <w:jc w:val="both"/>
      </w:pPr>
      <w:r>
        <w:t>4.2. Реализация настоящей Стратегии осуществляется Правительством Ростовской области, исполнительными органами Ростовской области, органами местного самоуправления Ростовской области, некоммерческими организациями и иными партнерами в соответствии с их компетенцией.</w:t>
      </w:r>
    </w:p>
    <w:p w:rsidR="003457EF" w:rsidRDefault="003457EF">
      <w:pPr>
        <w:pStyle w:val="ConsPlusNormal"/>
        <w:spacing w:before="220"/>
        <w:ind w:firstLine="540"/>
        <w:jc w:val="both"/>
      </w:pPr>
      <w:r>
        <w:t>4.3. Этапы реализации настоящей Стратегии определяются планом мероприятий, разрабатываемым и утверждаемым министерством региональной политики Ростовской области совместно с исполнительными органами Ростовской области, органами местного самоуправления Ростовской области.</w:t>
      </w:r>
    </w:p>
    <w:p w:rsidR="003457EF" w:rsidRDefault="003457EF">
      <w:pPr>
        <w:pStyle w:val="ConsPlusNormal"/>
        <w:spacing w:before="220"/>
        <w:ind w:firstLine="540"/>
        <w:jc w:val="both"/>
      </w:pPr>
      <w:r>
        <w:t>4.4. Инструментами реализации настоящей Стратегии являются:</w:t>
      </w:r>
    </w:p>
    <w:p w:rsidR="003457EF" w:rsidRDefault="003457EF">
      <w:pPr>
        <w:pStyle w:val="ConsPlusNormal"/>
        <w:spacing w:before="220"/>
        <w:ind w:firstLine="540"/>
        <w:jc w:val="both"/>
      </w:pPr>
      <w:r>
        <w:t>законодательство Российской Федерации, законодательство Ростовской области;</w:t>
      </w:r>
    </w:p>
    <w:p w:rsidR="003457EF" w:rsidRDefault="003457EF">
      <w:pPr>
        <w:pStyle w:val="ConsPlusNormal"/>
        <w:spacing w:before="220"/>
        <w:ind w:firstLine="540"/>
        <w:jc w:val="both"/>
      </w:pPr>
      <w:r>
        <w:lastRenderedPageBreak/>
        <w:t>документы стратегического планирования, разработанные на региональном, муниципальном уровнях, и планы по их реализации;</w:t>
      </w:r>
    </w:p>
    <w:p w:rsidR="003457EF" w:rsidRDefault="003457EF">
      <w:pPr>
        <w:pStyle w:val="ConsPlusNormal"/>
        <w:spacing w:before="220"/>
        <w:ind w:firstLine="540"/>
        <w:jc w:val="both"/>
      </w:pPr>
      <w:r>
        <w:t>мониторинг состояния и развития некоммерческого сектора Ростовской области;</w:t>
      </w:r>
    </w:p>
    <w:p w:rsidR="003457EF" w:rsidRDefault="003457EF">
      <w:pPr>
        <w:pStyle w:val="ConsPlusNormal"/>
        <w:spacing w:before="220"/>
        <w:ind w:firstLine="540"/>
        <w:jc w:val="both"/>
      </w:pPr>
      <w:r>
        <w:t>мониторинг достижения целевых показателей реализации настоящей Стратегии;</w:t>
      </w:r>
    </w:p>
    <w:p w:rsidR="003457EF" w:rsidRDefault="003457EF">
      <w:pPr>
        <w:pStyle w:val="ConsPlusNormal"/>
        <w:spacing w:before="220"/>
        <w:ind w:firstLine="540"/>
        <w:jc w:val="both"/>
      </w:pPr>
      <w:r>
        <w:t>экспертное и научное обеспечение деятельности исполнительных органов Ростовской области;</w:t>
      </w:r>
    </w:p>
    <w:p w:rsidR="003457EF" w:rsidRDefault="003457EF">
      <w:pPr>
        <w:pStyle w:val="ConsPlusNormal"/>
        <w:spacing w:before="220"/>
        <w:ind w:firstLine="540"/>
        <w:jc w:val="both"/>
      </w:pPr>
      <w:r>
        <w:t>инициативы в сфере развития некоммерческого сектора.</w:t>
      </w:r>
    </w:p>
    <w:p w:rsidR="003457EF" w:rsidRDefault="003457EF">
      <w:pPr>
        <w:pStyle w:val="ConsPlusNormal"/>
        <w:spacing w:before="220"/>
        <w:ind w:firstLine="540"/>
        <w:jc w:val="both"/>
      </w:pPr>
      <w:r>
        <w:t>4.5. Организациям некоммерческого сектора в Ростовской области может быть предоставлена поддержка, предусмотренная в рамках действующего законодательства для СО НКО.</w:t>
      </w:r>
    </w:p>
    <w:p w:rsidR="003457EF" w:rsidRDefault="003457EF">
      <w:pPr>
        <w:pStyle w:val="ConsPlusNormal"/>
        <w:spacing w:before="220"/>
        <w:ind w:firstLine="540"/>
        <w:jc w:val="both"/>
      </w:pPr>
      <w:r>
        <w:t xml:space="preserve">4.6. Основным механизмом реализации настоящей Стратегии является государственная </w:t>
      </w:r>
      <w:hyperlink r:id="rId17">
        <w:r>
          <w:rPr>
            <w:color w:val="0000FF"/>
          </w:rPr>
          <w:t>программа</w:t>
        </w:r>
      </w:hyperlink>
      <w:r>
        <w:t xml:space="preserve"> Ростовской области "Региональная политика", утвержденная постановлением Правительства Ростовской области от 17.10.2018 N 641, иные государственные программы Ростовской области, региональные планы, предусматривающие мероприятия, направленные на развитие некоммерческого сектора.</w:t>
      </w:r>
    </w:p>
    <w:p w:rsidR="003457EF" w:rsidRDefault="003457EF">
      <w:pPr>
        <w:pStyle w:val="ConsPlusNormal"/>
        <w:spacing w:before="220"/>
        <w:ind w:firstLine="540"/>
        <w:jc w:val="both"/>
      </w:pPr>
      <w:r>
        <w:t>4.7. Министерство региональной политики Ростовской области совместно с заинтересованными исполнительными органами и органами местного самоуправления Ростовской области:</w:t>
      </w:r>
    </w:p>
    <w:p w:rsidR="003457EF" w:rsidRDefault="003457EF">
      <w:pPr>
        <w:pStyle w:val="ConsPlusNormal"/>
        <w:spacing w:before="220"/>
        <w:ind w:firstLine="540"/>
        <w:jc w:val="both"/>
      </w:pPr>
      <w:r>
        <w:t>разрабатывает и утверждает план мероприятий по реализации настоящей Стратегии;</w:t>
      </w:r>
    </w:p>
    <w:p w:rsidR="003457EF" w:rsidRDefault="003457EF">
      <w:pPr>
        <w:pStyle w:val="ConsPlusNormal"/>
        <w:spacing w:before="220"/>
        <w:ind w:firstLine="540"/>
        <w:jc w:val="both"/>
      </w:pPr>
      <w:r>
        <w:t>подготавливает в целях представления объективной систематизированной аналитической информации о реализации настоящей Стратегии ежегодный доклад о реализации настоящей Стратегии, который заслушивается на заседании Координационного совета по обеспечению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использованию различных форм поддержки деятельности социально ориентированных организаций (далее - Координационный совет), а также на заседании комиссии по развитию институтов гражданского общества и некоммерческих организаций Общественной палаты Ростовской области (далее - комиссия Общественной палаты);</w:t>
      </w:r>
    </w:p>
    <w:p w:rsidR="003457EF" w:rsidRDefault="003457EF">
      <w:pPr>
        <w:pStyle w:val="ConsPlusNormal"/>
        <w:spacing w:before="220"/>
        <w:ind w:firstLine="540"/>
        <w:jc w:val="both"/>
      </w:pPr>
      <w:r>
        <w:t>определяет порядок подготовки и распространения, в том числе опубликования, ежегодного доклада.</w:t>
      </w:r>
    </w:p>
    <w:p w:rsidR="003457EF" w:rsidRDefault="003457EF">
      <w:pPr>
        <w:pStyle w:val="ConsPlusNormal"/>
        <w:spacing w:before="220"/>
        <w:ind w:firstLine="540"/>
        <w:jc w:val="both"/>
      </w:pPr>
      <w:r>
        <w:t>4.8. Эффективность реализации настоящей Стратегии обеспечивается согласованной деятельностью исполнительных органов Ростовской области, органов местного самоуправления Ростовской области и институтов гражданского общества по достижению целевых показателей и ожидаемых результатов реализации настоящей Стратегии.</w:t>
      </w:r>
    </w:p>
    <w:p w:rsidR="003457EF" w:rsidRDefault="003457EF">
      <w:pPr>
        <w:pStyle w:val="ConsPlusNormal"/>
        <w:spacing w:before="220"/>
        <w:ind w:firstLine="540"/>
        <w:jc w:val="both"/>
      </w:pPr>
      <w:r>
        <w:t>4.9. Реализация настоящей Стратегии осуществляется в три этапа:</w:t>
      </w:r>
    </w:p>
    <w:p w:rsidR="003457EF" w:rsidRDefault="003457EF">
      <w:pPr>
        <w:pStyle w:val="ConsPlusNormal"/>
        <w:spacing w:before="220"/>
        <w:ind w:firstLine="540"/>
        <w:jc w:val="both"/>
      </w:pPr>
      <w:r>
        <w:t>I этап (2026 - 2027 годы) - формирование и развитие нормативных, организационных, информационных и ресурсных условий реализации настоящей Стратегии, апробация приоритетных механизмов поддержки.</w:t>
      </w:r>
    </w:p>
    <w:p w:rsidR="003457EF" w:rsidRDefault="003457EF">
      <w:pPr>
        <w:pStyle w:val="ConsPlusNormal"/>
        <w:spacing w:before="220"/>
        <w:ind w:firstLine="540"/>
        <w:jc w:val="both"/>
      </w:pPr>
      <w:r>
        <w:t>II этап (2028 - 2029 годы) - расширение охвата и тиражирование апробированных механизмов, интеграция участия СО НКО в реализацию региональных и муниципальных программ.</w:t>
      </w:r>
    </w:p>
    <w:p w:rsidR="003457EF" w:rsidRDefault="003457EF">
      <w:pPr>
        <w:pStyle w:val="ConsPlusNormal"/>
        <w:spacing w:before="220"/>
        <w:ind w:firstLine="540"/>
        <w:jc w:val="both"/>
      </w:pPr>
      <w:r>
        <w:t xml:space="preserve">III этап (2030 год) - закрепление устойчивых практик, итоговая оценка результатов реализации </w:t>
      </w:r>
      <w:r>
        <w:lastRenderedPageBreak/>
        <w:t>настоящей Стратегии и подготовка предложений по дальнейшему развитию мер поддержки.</w:t>
      </w:r>
    </w:p>
    <w:p w:rsidR="003457EF" w:rsidRDefault="003457EF">
      <w:pPr>
        <w:pStyle w:val="ConsPlusNormal"/>
        <w:spacing w:before="220"/>
        <w:ind w:firstLine="540"/>
        <w:jc w:val="both"/>
      </w:pPr>
      <w:r>
        <w:t>4.9.1. На I этапе реализации настоящей Стратегии (2026 - 2027 годы) предусматривается:</w:t>
      </w:r>
    </w:p>
    <w:p w:rsidR="003457EF" w:rsidRDefault="003457EF">
      <w:pPr>
        <w:pStyle w:val="ConsPlusNormal"/>
        <w:spacing w:before="220"/>
        <w:ind w:firstLine="540"/>
        <w:jc w:val="both"/>
      </w:pPr>
      <w:r>
        <w:t>совершенствование региональных и муниципальных механизмов поддержки СО НКО, актуализация муниципальных программ с применением типовых решений и рекомендаций;</w:t>
      </w:r>
    </w:p>
    <w:p w:rsidR="003457EF" w:rsidRDefault="003457EF">
      <w:pPr>
        <w:pStyle w:val="ConsPlusNormal"/>
        <w:spacing w:before="220"/>
        <w:ind w:firstLine="540"/>
        <w:jc w:val="both"/>
      </w:pPr>
      <w:r>
        <w:t>развитие организационных механизмов предоставления мер поддержки на региональном и муниципальном уровнях, определение ответственных должностных лиц и (или) структурных подразделений за взаимодействие с СО НКО, обеспечение регулярного мониторинга применения мер поддержки и их результативности;</w:t>
      </w:r>
    </w:p>
    <w:p w:rsidR="003457EF" w:rsidRDefault="003457EF">
      <w:pPr>
        <w:pStyle w:val="ConsPlusNormal"/>
        <w:spacing w:before="220"/>
        <w:ind w:firstLine="540"/>
        <w:jc w:val="both"/>
      </w:pPr>
      <w:r>
        <w:t>совершенствование имущественной поддержки СО НКО: проведение инвентаризации имущества, формирование и опубликование перечней помещений и (или) объектов инфраструктуры, которые могут предоставляться СО НКО, утверждение процедур предоставления на льготных условиях, внедрение единообразных требований к прозрачности и процедуре принятия решений;</w:t>
      </w:r>
    </w:p>
    <w:p w:rsidR="003457EF" w:rsidRDefault="003457EF">
      <w:pPr>
        <w:pStyle w:val="ConsPlusNormal"/>
        <w:spacing w:before="220"/>
        <w:ind w:firstLine="540"/>
        <w:jc w:val="both"/>
      </w:pPr>
      <w:r>
        <w:t>развитие информационных и цифровых механизмов предоставления мер поддержки: расширение использования электронного документооборота, развитие цифровых сервисов сопровождения получателей поддержки, обеспечение доступности информации о мерах поддержки и порядке их получения, модернизация единой информационной платформы с доступом к контактам ресурсных центров, методическим материалам;</w:t>
      </w:r>
    </w:p>
    <w:p w:rsidR="003457EF" w:rsidRDefault="003457EF">
      <w:pPr>
        <w:pStyle w:val="ConsPlusNormal"/>
        <w:spacing w:before="220"/>
        <w:ind w:firstLine="540"/>
        <w:jc w:val="both"/>
      </w:pPr>
      <w:r>
        <w:t>организация системной правовой и методической поддержки СО НКО: подготовка типовых документов, методических материалов и разъяснений по вопросам отчетности, договорной работы, участия в конкурсах, развитие консультационных форматов;</w:t>
      </w:r>
    </w:p>
    <w:p w:rsidR="003457EF" w:rsidRDefault="003457EF">
      <w:pPr>
        <w:pStyle w:val="ConsPlusNormal"/>
        <w:spacing w:before="220"/>
        <w:ind w:firstLine="540"/>
        <w:jc w:val="both"/>
      </w:pPr>
      <w:r>
        <w:t>развитие системы подготовки и повышения квалификации руководителей и специалистов СО НКО, а также специалистов исполнительных органов Ростовской области, ответственных за взаимодействие с некоммерческим сектором (управление, социальное проектирование, пожертвования, коммуникации, правовые вопросы, цифровые компетенции);</w:t>
      </w:r>
    </w:p>
    <w:p w:rsidR="003457EF" w:rsidRDefault="003457EF">
      <w:pPr>
        <w:pStyle w:val="ConsPlusNormal"/>
        <w:spacing w:before="220"/>
        <w:ind w:firstLine="540"/>
        <w:jc w:val="both"/>
      </w:pPr>
      <w:r>
        <w:t>развитие информационной поддержки деятельности СО НКО, формирование механизмов продвижения лучших практик и повышения публичной представленности некоммерческого сектора, развитие партнерских коммуникационных форматов;</w:t>
      </w:r>
    </w:p>
    <w:p w:rsidR="003457EF" w:rsidRDefault="003457EF">
      <w:pPr>
        <w:pStyle w:val="ConsPlusNormal"/>
        <w:spacing w:before="220"/>
        <w:ind w:firstLine="540"/>
        <w:jc w:val="both"/>
      </w:pPr>
      <w:r>
        <w:t>формирование условий для функционирования сети инфраструктуры поддержки СО НКО в муниципальных образованиях: определение форматов консультационного, организационного и образовательного сопровождения на местах, закрепление "точек входа" для НКО и инициативных групп.</w:t>
      </w:r>
    </w:p>
    <w:p w:rsidR="003457EF" w:rsidRDefault="003457EF">
      <w:pPr>
        <w:pStyle w:val="ConsPlusNormal"/>
        <w:spacing w:before="220"/>
        <w:ind w:firstLine="540"/>
        <w:jc w:val="both"/>
      </w:pPr>
      <w:r>
        <w:t>4.9.2. На II этапе реализации настоящей Стратегии (2028 - 2029 годы) предусматривается:</w:t>
      </w:r>
    </w:p>
    <w:p w:rsidR="003457EF" w:rsidRDefault="003457EF">
      <w:pPr>
        <w:pStyle w:val="ConsPlusNormal"/>
        <w:spacing w:before="220"/>
        <w:ind w:firstLine="540"/>
        <w:jc w:val="both"/>
      </w:pPr>
      <w:r>
        <w:t>расширение охвата муниципальных образований Ростовской области единообразными организационными механизмами взаимодействия с СО НКО и предоставления мер поддержки, обеспечение сопоставимого уровня доступности базовых мер поддержки на территории Ростовской области;</w:t>
      </w:r>
    </w:p>
    <w:p w:rsidR="003457EF" w:rsidRDefault="003457EF">
      <w:pPr>
        <w:pStyle w:val="ConsPlusNormal"/>
        <w:spacing w:before="220"/>
        <w:ind w:firstLine="540"/>
        <w:jc w:val="both"/>
      </w:pPr>
      <w:r>
        <w:t>развитие механизмов привлечения внебюджетных средств в сектор: стимулирование регулярных пожертвований граждан, расширение практик социального партнерства с бизнесом, развитие корпоративного добровольчества, внедрение устойчивых моделей совместной реализации социальных проектов;</w:t>
      </w:r>
    </w:p>
    <w:p w:rsidR="003457EF" w:rsidRDefault="003457EF">
      <w:pPr>
        <w:pStyle w:val="ConsPlusNormal"/>
        <w:spacing w:before="220"/>
        <w:ind w:firstLine="540"/>
        <w:jc w:val="both"/>
      </w:pPr>
      <w:r>
        <w:t xml:space="preserve">совершенствование практик участия СО НКО в закупках и иных конкурентных механизмах доступа к оказанию услуг: проведение анализа барьеров, подготовка и внедрение методических </w:t>
      </w:r>
      <w:r>
        <w:lastRenderedPageBreak/>
        <w:t>рекомендаций, обучение заказчиков и СО НКО, развитие компетенций организаций;</w:t>
      </w:r>
    </w:p>
    <w:p w:rsidR="003457EF" w:rsidRDefault="003457EF">
      <w:pPr>
        <w:pStyle w:val="ConsPlusNormal"/>
        <w:spacing w:before="220"/>
        <w:ind w:firstLine="540"/>
        <w:jc w:val="both"/>
      </w:pPr>
      <w:r>
        <w:t>развитие и актуализация инструментов оценки и стимулирования деятельности муниципальных образований в сфере поддержки СО НКО, совершенствование методики рейтинговых и мониторинговых механизмов с учетом показателей результативности и фактической вовлеченности сектора;</w:t>
      </w:r>
    </w:p>
    <w:p w:rsidR="003457EF" w:rsidRDefault="003457EF">
      <w:pPr>
        <w:pStyle w:val="ConsPlusNormal"/>
        <w:spacing w:before="220"/>
        <w:ind w:firstLine="540"/>
        <w:jc w:val="both"/>
      </w:pPr>
      <w:r>
        <w:t>развитие кадрового потенциала и добровольчества: расширение программ обучения, наставничества и обмена практиками, развитие инфраструктурных решений по сопровождению добровольцев, внедрение мер профилактики профессионального выгорания в организациях, работающих в социально чувствительных сферах;</w:t>
      </w:r>
    </w:p>
    <w:p w:rsidR="003457EF" w:rsidRDefault="003457EF">
      <w:pPr>
        <w:pStyle w:val="ConsPlusNormal"/>
        <w:spacing w:before="220"/>
        <w:ind w:firstLine="540"/>
        <w:jc w:val="both"/>
      </w:pPr>
      <w:r>
        <w:t>совершенствование инструментов мониторинга и оценки реализации настоящей Стратегии: развитие системы показателей, актуализация методики рейтинговых и мониторинговых механизмов.</w:t>
      </w:r>
    </w:p>
    <w:p w:rsidR="003457EF" w:rsidRDefault="003457EF">
      <w:pPr>
        <w:pStyle w:val="ConsPlusNormal"/>
        <w:spacing w:before="220"/>
        <w:ind w:firstLine="540"/>
        <w:jc w:val="both"/>
      </w:pPr>
      <w:r>
        <w:t>4.9.3. На III этапе реализации настоящей Стратегии (2030 год) предусматривается:</w:t>
      </w:r>
    </w:p>
    <w:p w:rsidR="003457EF" w:rsidRDefault="003457EF">
      <w:pPr>
        <w:pStyle w:val="ConsPlusNormal"/>
        <w:spacing w:before="220"/>
        <w:ind w:firstLine="540"/>
        <w:jc w:val="both"/>
      </w:pPr>
      <w:r>
        <w:t>закрепление устойчивых механизмов поддержки и взаимодействия исполнительных органов Ростовской области, органов местного самоуправления Ростовской области и СО НКО;</w:t>
      </w:r>
    </w:p>
    <w:p w:rsidR="003457EF" w:rsidRDefault="003457EF">
      <w:pPr>
        <w:pStyle w:val="ConsPlusNormal"/>
        <w:spacing w:before="220"/>
        <w:ind w:firstLine="540"/>
        <w:jc w:val="both"/>
      </w:pPr>
      <w:r>
        <w:t>проведение итоговой оценки результативности реализации настоящей Стратегии, подготовка обобщенного доклада о результатах и предложений по дальнейшему развитию мер поддержки СО НКО на период после 2030 года;</w:t>
      </w:r>
    </w:p>
    <w:p w:rsidR="003457EF" w:rsidRDefault="003457EF">
      <w:pPr>
        <w:pStyle w:val="ConsPlusNormal"/>
        <w:spacing w:before="220"/>
        <w:ind w:firstLine="540"/>
        <w:jc w:val="both"/>
      </w:pPr>
      <w:r>
        <w:t>подготовка предложений по дальнейшему развитию мер поддержки СО НКО на период после 2030 года с учетом результатов оценки и выявленных потребностей.</w:t>
      </w:r>
    </w:p>
    <w:p w:rsidR="003457EF" w:rsidRDefault="003457EF">
      <w:pPr>
        <w:pStyle w:val="ConsPlusNormal"/>
        <w:jc w:val="both"/>
      </w:pPr>
    </w:p>
    <w:p w:rsidR="003457EF" w:rsidRDefault="003457EF">
      <w:pPr>
        <w:pStyle w:val="ConsPlusTitle"/>
        <w:jc w:val="center"/>
        <w:outlineLvl w:val="1"/>
      </w:pPr>
      <w:r>
        <w:t>5. Целевые показатели и ожидаемые результаты</w:t>
      </w:r>
    </w:p>
    <w:p w:rsidR="003457EF" w:rsidRDefault="003457EF">
      <w:pPr>
        <w:pStyle w:val="ConsPlusTitle"/>
        <w:jc w:val="center"/>
      </w:pPr>
      <w:r>
        <w:t>реализации настоящей Стратегии</w:t>
      </w:r>
    </w:p>
    <w:p w:rsidR="003457EF" w:rsidRDefault="003457EF">
      <w:pPr>
        <w:pStyle w:val="ConsPlusNormal"/>
        <w:jc w:val="both"/>
      </w:pPr>
    </w:p>
    <w:p w:rsidR="003457EF" w:rsidRDefault="003457EF">
      <w:pPr>
        <w:pStyle w:val="ConsPlusNormal"/>
        <w:ind w:firstLine="540"/>
        <w:jc w:val="both"/>
      </w:pPr>
      <w:r>
        <w:t>5.1. Оценка результатов реализации настоящей Стратегии осуществляется посредством контроля достижения к 2030 году следующих целевых показателей:</w:t>
      </w:r>
    </w:p>
    <w:p w:rsidR="003457EF" w:rsidRDefault="003457EF">
      <w:pPr>
        <w:pStyle w:val="ConsPlusNormal"/>
        <w:spacing w:before="220"/>
        <w:ind w:firstLine="540"/>
        <w:jc w:val="both"/>
      </w:pPr>
      <w:r>
        <w:t>уровень информированности населения Ростовской области деятельностью некоммерческих организаций - не менее 85 процентов;</w:t>
      </w:r>
    </w:p>
    <w:p w:rsidR="003457EF" w:rsidRDefault="003457EF">
      <w:pPr>
        <w:pStyle w:val="ConsPlusNormal"/>
        <w:spacing w:before="220"/>
        <w:ind w:firstLine="540"/>
        <w:jc w:val="both"/>
      </w:pPr>
      <w:r>
        <w:t>доля граждан, позитивно оценивающих деятельность институтов гражданского общества - не менее 50 процентов;</w:t>
      </w:r>
    </w:p>
    <w:p w:rsidR="003457EF" w:rsidRDefault="003457EF">
      <w:pPr>
        <w:pStyle w:val="ConsPlusNormal"/>
        <w:spacing w:before="220"/>
        <w:ind w:firstLine="540"/>
        <w:jc w:val="both"/>
      </w:pPr>
      <w:r>
        <w:t>общее количество СО НКО в Ростовской области - не менее 3,0 тыс. единиц;</w:t>
      </w:r>
    </w:p>
    <w:p w:rsidR="003457EF" w:rsidRDefault="003457EF">
      <w:pPr>
        <w:pStyle w:val="ConsPlusNormal"/>
        <w:spacing w:before="220"/>
        <w:ind w:firstLine="540"/>
        <w:jc w:val="both"/>
      </w:pPr>
      <w:r>
        <w:t>увеличение числа граждан, участвующих в деятельности СО НКО - не менее 30,0 тыс. человек;</w:t>
      </w:r>
    </w:p>
    <w:p w:rsidR="003457EF" w:rsidRDefault="003457EF">
      <w:pPr>
        <w:pStyle w:val="ConsPlusNormal"/>
        <w:spacing w:before="220"/>
        <w:ind w:firstLine="540"/>
        <w:jc w:val="both"/>
      </w:pPr>
      <w:r>
        <w:t>доля населения, охваченная услугами СО НКО при реализации ими социальных программ - до 15 процентов:</w:t>
      </w:r>
    </w:p>
    <w:p w:rsidR="003457EF" w:rsidRDefault="003457EF">
      <w:pPr>
        <w:pStyle w:val="ConsPlusNormal"/>
        <w:spacing w:before="220"/>
        <w:ind w:firstLine="540"/>
        <w:jc w:val="both"/>
      </w:pPr>
      <w:r>
        <w:t>доля муниципальных районов и городских округов, реализующих меры по поддержке СО НКО, от общего количества муниципальных районов и городских округов - не менее 95 процентов;</w:t>
      </w:r>
    </w:p>
    <w:p w:rsidR="003457EF" w:rsidRDefault="003457EF">
      <w:pPr>
        <w:pStyle w:val="ConsPlusNormal"/>
        <w:spacing w:before="220"/>
        <w:ind w:firstLine="540"/>
        <w:jc w:val="both"/>
      </w:pPr>
      <w:r>
        <w:t xml:space="preserve">ежегодный прирост объема бюджетных и внебюджетных средств, привлеченных СО НКО Ростовской области из негосударственных источников (пожертвования граждан и организаций, партнерские взносы, доходы от приносящей доход деятельности, </w:t>
      </w:r>
      <w:proofErr w:type="spellStart"/>
      <w:r>
        <w:t>краудфандинг</w:t>
      </w:r>
      <w:proofErr w:type="spellEnd"/>
      <w:r>
        <w:t xml:space="preserve">, </w:t>
      </w:r>
      <w:proofErr w:type="spellStart"/>
      <w:r>
        <w:t>фандрайзинг</w:t>
      </w:r>
      <w:proofErr w:type="spellEnd"/>
      <w:r>
        <w:t xml:space="preserve"> и пр.), - не менее 1 процента;</w:t>
      </w:r>
    </w:p>
    <w:p w:rsidR="003457EF" w:rsidRDefault="003457EF">
      <w:pPr>
        <w:pStyle w:val="ConsPlusNormal"/>
        <w:spacing w:before="220"/>
        <w:ind w:firstLine="540"/>
        <w:jc w:val="both"/>
      </w:pPr>
      <w:r>
        <w:t xml:space="preserve">доля негосударственных организаций социального обслуживания, предоставляющих </w:t>
      </w:r>
      <w:r>
        <w:lastRenderedPageBreak/>
        <w:t>социальные услуги населению, - не менее 20 процентов.</w:t>
      </w:r>
    </w:p>
    <w:p w:rsidR="003457EF" w:rsidRDefault="003457EF">
      <w:pPr>
        <w:pStyle w:val="ConsPlusNormal"/>
        <w:spacing w:before="220"/>
        <w:ind w:firstLine="540"/>
        <w:jc w:val="both"/>
      </w:pPr>
      <w:r>
        <w:t>5.2. Главным результатом реализации настоящей Стратегии должно стать качественное изменение некоммерческого сектора Ростовской области за счет укрепления ресурсной устойчивости СО НКО и расширения их участия в решении социально значимых задач на региональном и муниципальном уровнях и, как следствие, увеличение вклада некоммерческих организаций в развитие Ростовской области.</w:t>
      </w:r>
    </w:p>
    <w:p w:rsidR="003457EF" w:rsidRDefault="003457EF">
      <w:pPr>
        <w:pStyle w:val="ConsPlusNormal"/>
        <w:spacing w:before="220"/>
        <w:ind w:firstLine="540"/>
        <w:jc w:val="both"/>
      </w:pPr>
      <w:r>
        <w:t>5.3. Основным критерием достижения результата реализации настоящей Стратегии является комплексное развитие некоммерческого социально ориентированного сектора Ростовской области в части изменения ключевого принципа деятельности некоммерческого сектора: переход от реализации разрозненных инициатив к консолидированной работе некоммерческих организаций, как внутри сектора, так и во взаимодействии с исполнительными органами и органами местного самоуправления Ростовской области.</w:t>
      </w:r>
    </w:p>
    <w:p w:rsidR="003457EF" w:rsidRDefault="003457EF">
      <w:pPr>
        <w:pStyle w:val="ConsPlusNormal"/>
        <w:spacing w:before="220"/>
        <w:ind w:firstLine="540"/>
        <w:jc w:val="both"/>
      </w:pPr>
      <w:r>
        <w:t>5.4. Реализация настоящей Стратегии позволит:</w:t>
      </w:r>
    </w:p>
    <w:p w:rsidR="003457EF" w:rsidRDefault="003457EF">
      <w:pPr>
        <w:pStyle w:val="ConsPlusNormal"/>
        <w:spacing w:before="220"/>
        <w:ind w:firstLine="540"/>
        <w:jc w:val="both"/>
      </w:pPr>
      <w:r>
        <w:t>улучшить социально-экономическое положение некоммерческого сектора Ростовской области и увеличить степень его вовлеченности в социально-экономическую и культурную жизнь страны;</w:t>
      </w:r>
    </w:p>
    <w:p w:rsidR="003457EF" w:rsidRDefault="003457EF">
      <w:pPr>
        <w:pStyle w:val="ConsPlusNormal"/>
        <w:spacing w:before="220"/>
        <w:ind w:firstLine="540"/>
        <w:jc w:val="both"/>
      </w:pPr>
      <w:r>
        <w:t>обеспечить разработку исполнительными органами Ростовской области с участием органов местного самоуправления, институтов гражданского общества единые подходы к решению вопросов развития и поддержки СО НКО Ростовской области;</w:t>
      </w:r>
    </w:p>
    <w:p w:rsidR="003457EF" w:rsidRDefault="003457EF">
      <w:pPr>
        <w:pStyle w:val="ConsPlusNormal"/>
        <w:spacing w:before="220"/>
        <w:ind w:firstLine="540"/>
        <w:jc w:val="both"/>
      </w:pPr>
      <w:r>
        <w:t xml:space="preserve">повысить открытость и </w:t>
      </w:r>
      <w:proofErr w:type="spellStart"/>
      <w:r>
        <w:t>проактивность</w:t>
      </w:r>
      <w:proofErr w:type="spellEnd"/>
      <w:r>
        <w:t xml:space="preserve"> СО НКО посредством активного проявления НКО через социальные сети, участия в общественных обсуждениях, инициируемых исполнительными органами;</w:t>
      </w:r>
    </w:p>
    <w:p w:rsidR="003457EF" w:rsidRDefault="003457EF">
      <w:pPr>
        <w:pStyle w:val="ConsPlusNormal"/>
        <w:spacing w:before="220"/>
        <w:ind w:firstLine="540"/>
        <w:jc w:val="both"/>
      </w:pPr>
      <w:r>
        <w:t>создать механизм развития партнерства некоммерческого сектора с предпринимательским сообществом на взаимовыгодной основе;</w:t>
      </w:r>
    </w:p>
    <w:p w:rsidR="003457EF" w:rsidRDefault="003457EF">
      <w:pPr>
        <w:pStyle w:val="ConsPlusNormal"/>
        <w:spacing w:before="220"/>
        <w:ind w:firstLine="540"/>
        <w:jc w:val="both"/>
      </w:pPr>
      <w:r>
        <w:t>создать прозрачный механизм сотрудничества с исполнительными органами Ростовской области, в том числе путем заключения соглашений о сотрудничестве с четко определенными ролями и обязанностями, а также организацией регулярных встреч для достижения взаимопонимания;</w:t>
      </w:r>
    </w:p>
    <w:p w:rsidR="003457EF" w:rsidRDefault="003457EF">
      <w:pPr>
        <w:pStyle w:val="ConsPlusNormal"/>
        <w:spacing w:before="220"/>
        <w:ind w:firstLine="540"/>
        <w:jc w:val="both"/>
      </w:pPr>
      <w:r>
        <w:t>усовершенствовать нормативное регулирование некоммерческого сектора посредством внесения изменений в региональное и муниципальное законодательство;</w:t>
      </w:r>
    </w:p>
    <w:p w:rsidR="003457EF" w:rsidRDefault="003457EF">
      <w:pPr>
        <w:pStyle w:val="ConsPlusNormal"/>
        <w:spacing w:before="220"/>
        <w:ind w:firstLine="540"/>
        <w:jc w:val="both"/>
      </w:pPr>
      <w:r>
        <w:t>активно развивать сеть муниципальных ресурсных центров для СО НКО, которые будут предоставлять консультационную, методическую и образовательную поддержку на местах;</w:t>
      </w:r>
    </w:p>
    <w:p w:rsidR="003457EF" w:rsidRDefault="003457EF">
      <w:pPr>
        <w:pStyle w:val="ConsPlusNormal"/>
        <w:spacing w:before="220"/>
        <w:ind w:firstLine="540"/>
        <w:jc w:val="both"/>
      </w:pPr>
      <w:r>
        <w:t>регулярно проводить специализированные обучающие программы и стажировки для руководителей и сотрудников СО НКО по ключевым компетенциям;</w:t>
      </w:r>
    </w:p>
    <w:p w:rsidR="003457EF" w:rsidRDefault="003457EF">
      <w:pPr>
        <w:pStyle w:val="ConsPlusNormal"/>
        <w:spacing w:before="220"/>
        <w:ind w:firstLine="540"/>
        <w:jc w:val="both"/>
      </w:pPr>
      <w:r>
        <w:t>повысить эффективность использования имеющихся ресурсов в рамках достижения целей СО НКО;</w:t>
      </w:r>
    </w:p>
    <w:p w:rsidR="003457EF" w:rsidRDefault="003457EF">
      <w:pPr>
        <w:pStyle w:val="ConsPlusNormal"/>
        <w:spacing w:before="220"/>
        <w:ind w:firstLine="540"/>
        <w:jc w:val="both"/>
      </w:pPr>
      <w:r>
        <w:t>увеличить прозрачность и эффективность процедур разработки, рассмотрения и утверждения документов стратегического планирования в сфере развития СО НКО на территории Ростовской области;</w:t>
      </w:r>
    </w:p>
    <w:p w:rsidR="003457EF" w:rsidRDefault="003457EF">
      <w:pPr>
        <w:pStyle w:val="ConsPlusNormal"/>
        <w:spacing w:before="220"/>
        <w:ind w:firstLine="540"/>
        <w:jc w:val="both"/>
      </w:pPr>
      <w:r>
        <w:t>осуществить системное развитие взаимосвязей исполнительных органов, органов местного самоуправления и некоммерческого сектора;</w:t>
      </w:r>
    </w:p>
    <w:p w:rsidR="003457EF" w:rsidRDefault="003457EF">
      <w:pPr>
        <w:pStyle w:val="ConsPlusNormal"/>
        <w:spacing w:before="220"/>
        <w:ind w:firstLine="540"/>
        <w:jc w:val="both"/>
      </w:pPr>
      <w:r>
        <w:lastRenderedPageBreak/>
        <w:t>заложить фундаментальную основу для профессионализации сектора некоммерческих организаций, ее научного, методического и информационного обеспечения.</w:t>
      </w:r>
    </w:p>
    <w:p w:rsidR="003457EF" w:rsidRDefault="003457EF">
      <w:pPr>
        <w:pStyle w:val="ConsPlusNormal"/>
        <w:spacing w:before="220"/>
        <w:ind w:firstLine="540"/>
        <w:jc w:val="both"/>
      </w:pPr>
      <w:r>
        <w:t>5.5. Настоящая Стратегия является основой для разработки и реализации плана мероприятий по развитию некоммерческого сектора Ростовской области до 2030 года и применяется при планировании мер поддержки, реализуемых исполнительными органами Ростовской области и органами местного самоуправления Ростовской области в пределах установленной компетенции.</w:t>
      </w:r>
    </w:p>
    <w:p w:rsidR="003457EF" w:rsidRDefault="003457EF">
      <w:pPr>
        <w:pStyle w:val="ConsPlusNormal"/>
        <w:spacing w:before="220"/>
        <w:ind w:firstLine="540"/>
        <w:jc w:val="both"/>
      </w:pPr>
      <w:r>
        <w:t>5.6. Актуализация настоящей Стратегии осуществляется в соответствии с решениями Координационного совета и/или комиссии Общественной палаты Ростовской области по инициативе исполнительных органов, органов местного самоуправления Ростовской области, некоммерческих организаций в зависимости от установленного или прогнозируемого влияния новых внутренних и внешних условий на достижение целевых показателей реализации настоящей Стратегии.</w:t>
      </w:r>
    </w:p>
    <w:p w:rsidR="003457EF" w:rsidRDefault="003457EF">
      <w:pPr>
        <w:pStyle w:val="ConsPlusNormal"/>
        <w:jc w:val="both"/>
      </w:pPr>
    </w:p>
    <w:p w:rsidR="003457EF" w:rsidRDefault="003457EF">
      <w:pPr>
        <w:pStyle w:val="ConsPlusNormal"/>
        <w:jc w:val="right"/>
      </w:pPr>
      <w:r>
        <w:t>Начальник управления</w:t>
      </w:r>
    </w:p>
    <w:p w:rsidR="003457EF" w:rsidRDefault="003457EF">
      <w:pPr>
        <w:pStyle w:val="ConsPlusNormal"/>
        <w:jc w:val="right"/>
      </w:pPr>
      <w:r>
        <w:t>документационного обеспечения</w:t>
      </w:r>
    </w:p>
    <w:p w:rsidR="003457EF" w:rsidRDefault="003457EF">
      <w:pPr>
        <w:pStyle w:val="ConsPlusNormal"/>
        <w:jc w:val="right"/>
      </w:pPr>
      <w:r>
        <w:t>Правительства Ростовской области</w:t>
      </w:r>
    </w:p>
    <w:p w:rsidR="003457EF" w:rsidRDefault="003457EF">
      <w:pPr>
        <w:pStyle w:val="ConsPlusNormal"/>
        <w:jc w:val="right"/>
      </w:pPr>
      <w:r>
        <w:t>А.В.ДЕМИДОВ</w:t>
      </w:r>
    </w:p>
    <w:p w:rsidR="003457EF" w:rsidRDefault="003457EF">
      <w:pPr>
        <w:pStyle w:val="ConsPlusNormal"/>
        <w:jc w:val="both"/>
      </w:pPr>
    </w:p>
    <w:p w:rsidR="003457EF" w:rsidRDefault="003457EF">
      <w:pPr>
        <w:pStyle w:val="ConsPlusNormal"/>
        <w:jc w:val="both"/>
      </w:pPr>
    </w:p>
    <w:p w:rsidR="003457EF" w:rsidRDefault="003457EF">
      <w:pPr>
        <w:pStyle w:val="ConsPlusNormal"/>
        <w:pBdr>
          <w:bottom w:val="single" w:sz="6" w:space="0" w:color="auto"/>
        </w:pBdr>
        <w:spacing w:before="100" w:after="100"/>
        <w:jc w:val="both"/>
        <w:rPr>
          <w:sz w:val="2"/>
          <w:szCs w:val="2"/>
        </w:rPr>
      </w:pPr>
    </w:p>
    <w:p w:rsidR="000F38E5" w:rsidRDefault="000F38E5">
      <w:bookmarkStart w:id="1" w:name="_GoBack"/>
      <w:bookmarkEnd w:id="1"/>
    </w:p>
    <w:sectPr w:rsidR="000F38E5" w:rsidSect="00563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7EF"/>
    <w:rsid w:val="000F38E5"/>
    <w:rsid w:val="00345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9C4A0-BCF3-456B-BCBA-78CFBE43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7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457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57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991" TargetMode="External"/><Relationship Id="rId13" Type="http://schemas.openxmlformats.org/officeDocument/2006/relationships/hyperlink" Target="https://login.consultant.ru/link/?req=doc&amp;base=LAW&amp;n=527104&amp;dst=13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27104" TargetMode="External"/><Relationship Id="rId12" Type="http://schemas.openxmlformats.org/officeDocument/2006/relationships/hyperlink" Target="https://login.consultant.ru/link/?req=doc&amp;base=RLAW186&amp;n=159036&amp;dst=100077" TargetMode="External"/><Relationship Id="rId17" Type="http://schemas.openxmlformats.org/officeDocument/2006/relationships/hyperlink" Target="https://login.consultant.ru/link/?req=doc&amp;base=RLAW186&amp;n=159202&amp;dst=176267" TargetMode="External"/><Relationship Id="rId2" Type="http://schemas.openxmlformats.org/officeDocument/2006/relationships/settings" Target="settings.xml"/><Relationship Id="rId16" Type="http://schemas.openxmlformats.org/officeDocument/2006/relationships/hyperlink" Target="https://login.consultant.ru/link/?req=doc&amp;base=RLAW186&amp;n=150441" TargetMode="Externa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483021" TargetMode="External"/><Relationship Id="rId5" Type="http://schemas.openxmlformats.org/officeDocument/2006/relationships/hyperlink" Target="https://login.consultant.ru/link/?req=doc&amp;base=RLAW186&amp;n=158283&amp;dst=113446" TargetMode="External"/><Relationship Id="rId15" Type="http://schemas.openxmlformats.org/officeDocument/2006/relationships/hyperlink" Target="https://login.consultant.ru/link/?req=doc&amp;base=LAW&amp;n=463268" TargetMode="External"/><Relationship Id="rId10" Type="http://schemas.openxmlformats.org/officeDocument/2006/relationships/hyperlink" Target="https://login.consultant.ru/link/?req=doc&amp;base=RLAW186&amp;n=158283&amp;dst=113446"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6&amp;n=159606" TargetMode="External"/><Relationship Id="rId14" Type="http://schemas.openxmlformats.org/officeDocument/2006/relationships/hyperlink" Target="https://login.consultant.ru/link/?req=doc&amp;base=REXP186&amp;n=135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7237</Words>
  <Characters>41256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ARM26_</dc:creator>
  <cp:keywords/>
  <dc:description/>
  <cp:lastModifiedBy>ARM26_</cp:lastModifiedBy>
  <cp:revision>1</cp:revision>
  <dcterms:created xsi:type="dcterms:W3CDTF">2026-06-11T12:22:00Z</dcterms:created>
  <dcterms:modified xsi:type="dcterms:W3CDTF">2026-06-11T12:23:00Z</dcterms:modified>
</cp:coreProperties>
</file>