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от__________№_____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формировании спортивных сборных команд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Батайск»,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порядке и нормативах компенсационных выплат, осуществляемых в рамках расходов на организацию и проведение спортивно-массовых мероприятий в соответствии с подпрограммой «Развитие физической культуры и массового спорта в городе Батайске» муниципальной программы города Батайска «Развитие физической культуры и спорта»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9"/>
        <w:numPr>
          <w:ilvl w:val="0"/>
          <w:numId w:val="1"/>
        </w:numPr>
        <w:ind w:left="1080" w:hanging="7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>
      <w:pPr>
        <w:ind w:left="3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9"/>
        <w:numPr>
          <w:ilvl w:val="0"/>
          <w:numId w:val="11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 спортивных сборных командах муниципального образования «Город Батайск», порядке и нормативах компенсационных выплат, осуществляемых в рамках расходов на организацию и проведение спортивно-массовых мероприятий в соответствии с подпрограммой «Развитие физической культуры и массового спорта в городе Батайске» муниципальной программы города Батайска «Развитие физической культуры и спорта»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руководствуясь пунктом 23 статьи 3 Устава муниципального образования «Город Батайск», принятого решением Батайской городской Думы от 27.03.2019 № 355, постановлением Администрации города Батайска от 27.11.2018 № 376, приказом министерства по физической культуре и спорту Ростовской области от 20.09.2021 № 270 «Об утверждении норм расходов на обеспечение участников физкультурных и спортивных мероприятий». Положение определяет порядок формирования спортивных сборных команд города Батайска (далее - сборная команда) по различным видам спорта, права и обязанности членов сборных команд, нормативы компенсационных выплат, осуществляемых в рамках расходов на организацию и проведение спортивно-массовых мероприятий в соответствии с подпрограммой «Развитие физической культуры и массового спорта в городе Батайске» муниципальной программы города Батайска «Развитие физической культуры и спорта».</w:t>
      </w:r>
    </w:p>
    <w:p>
      <w:pPr>
        <w:pStyle w:val="para9"/>
        <w:numPr>
          <w:ilvl w:val="0"/>
          <w:numId w:val="11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команды по различным видам спорта формируются в целях подготовки и участия в чемпионатах, кубках и первенствах, турнирах Ростовской области, межмуниципальных и межрегиональных соревнованиях, официальных открытых соревнованиях других регионов, Всероссийских спортивных и физкультурных мероприятиях (далее - спортивные соревнования) для завоевания передовых позиций на региональной, межрегиональной и Всероссийской спортивной арене, участия в них от имени города Батайска.</w:t>
      </w:r>
    </w:p>
    <w:p>
      <w:pPr>
        <w:pStyle w:val="para9"/>
        <w:numPr>
          <w:ilvl w:val="0"/>
          <w:numId w:val="11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команды формируются по различным видам спорта, включенным во Всероссийский реестр видов спорта, и подразделяются на спортивные сборные команды: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игровым видам спорта;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олимпийским видам спорта;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неолимпийским видам спорта;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адаптивным видам спорта;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 техническим видам спорта.</w:t>
      </w:r>
    </w:p>
    <w:p>
      <w:pPr>
        <w:pStyle w:val="para9"/>
        <w:numPr>
          <w:ilvl w:val="0"/>
          <w:numId w:val="11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Отдельный спортсмен, являющийся членом сборной команды и направленный для участия в спортивных соревнованиях от имени муниципального образования «Город Батайск», приравнивается к спортивной сборной команде.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9"/>
        <w:numPr>
          <w:ilvl w:val="0"/>
          <w:numId w:val="1"/>
        </w:numPr>
        <w:ind w:left="1080" w:hanging="72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задачи формирования спортивных сборных команд</w:t>
      </w:r>
    </w:p>
    <w:p>
      <w:pPr>
        <w:pStyle w:val="para9"/>
        <w:ind w:left="108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para9"/>
        <w:ind w:left="348" w:firstLine="720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Основной целью при формировании сборных команд города Батайска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муниципального образования «Город Батайск» в спортивные сборные команды Ростовской области, Южного федерального округа и Российской Федерации по различным видам спорта.</w:t>
      </w:r>
    </w:p>
    <w:p>
      <w:pPr>
        <w:pStyle w:val="para9"/>
        <w:ind w:left="348" w:firstLine="720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Задачами сборных команд являются: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подготовка и успешное выступление на спортивных соревнованиях;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повышение престижа спорта;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совершенствование мастерства ведущих спортсменов города Батайска;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вовлечение подрастающего поколения в систематические занятия спортом.</w:t>
      </w:r>
    </w:p>
    <w:p>
      <w:pPr>
        <w:ind w:firstLine="70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9"/>
        <w:numPr>
          <w:ilvl w:val="0"/>
          <w:numId w:val="1"/>
        </w:numPr>
        <w:ind w:left="1080" w:hanging="7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спортивных сборных команд, порядок их формирования</w:t>
      </w:r>
    </w:p>
    <w:p>
      <w:pPr>
        <w:pStyle w:val="para9"/>
        <w:ind w:left="108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8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Сборной командой является коллектив спортсменов, тренеров, иных привлеченных специалистов, обеспечивающих качественную подготовку и выступление спортсменов – членов сборной команды на спортивных соревнованиях.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Сборные команды формируются Отделом по физической культуре спорту Администрации города Батайска на основании предложений городских (региональных) федераций по видам спорта, руководителей муниципальных учреждений спортивного профиля (далее - учреждений), культивирующих соответствующие виды спорта, либо старшего тренера сборной команды, утвержденного начальником отдела по физической культуре и спорту Администрации города Батайска. 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сборные команды могут формироваться как для осуществления постоянного учебно-тренировочного процесса и участия в спортивных соревнованиях, так и для участия в отдельных конкретных спортивных соревнованиях.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команды могут состоять из основного и резервного составов.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Членом сборной команды может стать спортсмен, имеющий высокую спортивную подготовку, занимающий призовые места на первенствах и чемпионатах города Батайска, Ростовской области, показывающий стабильно высокие результаты на других официальных спортивных соревнованиях. 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Кандидатом в основной состав сборной команды по виду спорта может стать спортсмен, имеющий высокую спортивную подготовку, показывающий стабильно высокие результаты на официальных спортивных или в отборочных соревнованиях.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в резервный состав сборной команды по виду спорта может стать спортсмен - победитель или призер официальных спортивных соревнований, обладающий потенциалом для дальнейшего спортивного совершенствования. 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в состав сборной команды города Батайска по адаптивному виду спорта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 в городе Батайске или других официальных спортивных соревнований среди спортсменов-инвалидов или спортсменов с ограниченными возможностями здоровья. 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для включения в состав сборной команды при прочих равных условиях отдается спортсмену, показавшему наивысший результат в чемпионатах (первенствах) города Батайска.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сборных команд включаются также тренеры, иные привлеченные специалисты, необходимые для обеспечения качественной подготовки и выступления сборной команды на спортивных соревнованиях.</w:t>
      </w:r>
    </w:p>
    <w:p>
      <w:pPr>
        <w:numPr>
          <w:ilvl w:val="0"/>
          <w:numId w:val="18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состав сборной команды для участия в спортивных соревнованиях определяется исходя из условий допуска команды, к официальному спортивному мероприятию и согласовывается с отделом по физической культуре и спорту Администрации города Батайска.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Права и обязанности спортсменов сборных команд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9"/>
        <w:numPr>
          <w:ilvl w:val="0"/>
          <w:numId w:val="14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Спортсмены сборной команды имеют право: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участие в учебно-тренировочных мероприятиях и спортивных соревнованиях;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пользоваться на безвозмездной основе муниципальными спортивными сооружениями, оборудованием, инвентарем, спортивной и парадной формой;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быть представленными в установленном порядке к получению спортивных разрядов и спортивных званий,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спортивнее достижения;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 высокие спортивные достижения получать денежные стипендии и иные вознаграждения, предусмотренные муниципальными правовыми актами города Батайска;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 осуществление иных прав в соответствии с законодательством Российской Федерации.</w:t>
      </w:r>
    </w:p>
    <w:p>
      <w:pPr>
        <w:pStyle w:val="para9"/>
        <w:numPr>
          <w:ilvl w:val="0"/>
          <w:numId w:val="14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Спортсмены сборной команды обязаны: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достойно представлять город Батайск на спортивных соревнованиях;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участвовать в спортивных соревнованиях, повышать свое спортивное мастерство; 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выполнять индивидуальные планы подготовки, тренировочные и соревновательные задания, требования и рекомендации тренерского состава, врачей;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соблюдать требования безопасности во время участия в физкультурных мероприятиях, спортивных соревнованиях, учебно-тренировочных сборах и при нахождении на объектах спорта;</w:t>
      </w:r>
    </w:p>
    <w:p>
      <w:pPr>
        <w:spacing w:after="0" w:line="240" w:lineRule="auto"/>
        <w:jc w:val="both"/>
        <w:tabs defTabSz="708"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не использовать допинговые средства в установленном порядке, соблюдать прохождение обязательного допингового контроля;</w:t>
      </w:r>
    </w:p>
    <w:p>
      <w:pPr>
        <w:spacing w:after="0" w:line="240" w:lineRule="auto"/>
        <w:jc w:val="both"/>
        <w:tabs defTabSz="708"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соблюдать этические нормы в области спорта;</w:t>
      </w:r>
    </w:p>
    <w:p>
      <w:pPr>
        <w:spacing w:after="0" w:line="240" w:lineRule="auto"/>
        <w:jc w:val="both"/>
        <w:tabs defTabSz="708"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соблюдать положения (регламенты) о физкультурных мероприятиях и спортивных соревнованиях, в которых они принимают участие и требования организаторов таких мероприятий и соревнований;</w:t>
      </w:r>
    </w:p>
    <w:p>
      <w:pPr>
        <w:spacing w:after="0" w:line="240" w:lineRule="auto"/>
        <w:jc w:val="both"/>
        <w:tabs defTabSz="708"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з) соблюдать санитарно-гигиенические требования, медицинские требования, регулярно проходить медицинские обследования, в целях обеспечения безопасности занятий спортом для здоровья;</w:t>
      </w:r>
    </w:p>
    <w:p>
      <w:pPr>
        <w:spacing w:after="0" w:line="240" w:lineRule="auto"/>
        <w:jc w:val="both"/>
        <w:tabs defTabSz="708"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исполнять иные обязанности в соответствии с законодательством Российской Федерации.</w:t>
      </w:r>
    </w:p>
    <w:p>
      <w:pPr>
        <w:pStyle w:val="para9"/>
        <w:numPr>
          <w:ilvl w:val="0"/>
          <w:numId w:val="14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нарушения спортивной дисциплины спортсменом сборной команды рассматриваются на тренерском совете сборной команды, либо в учреждении или организации, представившей спортсмена.</w:t>
      </w:r>
    </w:p>
    <w:p>
      <w:pPr>
        <w:pStyle w:val="para9"/>
        <w:numPr>
          <w:ilvl w:val="0"/>
          <w:numId w:val="14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 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Руководство и организация работы в сборных командах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0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сборной командой по соответствующему виду спорта на правах единоначалия осуществляет старший тренер, который утверждается заместителем главы Администрации города Батайска по социальным вопросам (Приложение №1 к Положению), согласно его заявлению, на имя начальника отдела по физической культуре и спорту Администрации города Батайска (Приложение №2 к Положению). </w:t>
      </w:r>
    </w:p>
    <w:p>
      <w:pPr>
        <w:numPr>
          <w:ilvl w:val="0"/>
          <w:numId w:val="10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климат в спортивной сборной команде.</w:t>
      </w:r>
    </w:p>
    <w:p>
      <w:pPr>
        <w:numPr>
          <w:ilvl w:val="0"/>
          <w:numId w:val="10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тренер возглавляет тренерский совет. Тренерский совет избирается из числа тренеров и других лиц для выработки генеральной стратегии в методике подготовки спортсменов сборной команды к выступлениям на спортивных соревнованиях.</w:t>
      </w:r>
    </w:p>
    <w:p>
      <w:pPr>
        <w:numPr>
          <w:ilvl w:val="0"/>
          <w:numId w:val="10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тренер спортсмена сборной команды, может быть в установленном порядке привлечен в сборную команду на период централизованной подготовки и участия в спортивных соревнованиях. Участие личного тренера в работе сборной команды может рассматриваться как повышение квалификации и учитываться при присвоении ему почетных званий.</w:t>
      </w:r>
    </w:p>
    <w:p>
      <w:pPr>
        <w:numPr>
          <w:ilvl w:val="0"/>
          <w:numId w:val="10"/>
        </w:numPr>
        <w:ind w:left="0"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тренер сборных команд имеет право: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на заключение договора поручения с муниципальным бюджетным учреждением «Центр физкультурно-массовой работы города Батайска» (далее МБУ «ЦФМР города Батайска») и получения в установленном порядке компенсационных выплат (вид расходов подлежащих компенсации утверждается Приложением №1 к настоящему Положению), осуществляемых в рамках расходов на организацию и проведение спортивно-массовых мероприятий в соответствии с подпрограммой «Развитие физической культуры и массового спорта в городе Батайске» муниципальной программы города Батайска «Развитие физической культуры и спорта»: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аренду спортивных сооружений, в том числе оплата услуг по предоставлению спортивных сооружений;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компенсацию стоимости проезда лиц, включенных в состав сборных команд до места проведения спортивных соревнований и учебно-тренировочных сборов и обратно, в том числе бронирование билетов;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компенсацию стоимости проживания, в том числе бронирования мест проживания;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компенсацию стоимости питания в дни соревнований;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 аренду автотранспорта (автобус, машина, спецавтотранспорт);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на прочие расходы, предусмотренные действующим законодательством, а также положениями (регламентами) о проведении официальных спортивных соревнований;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на получение иных вознаграждений, предусмотренных муниципальными правовыми актами города Батайска за высокие спортивные результаты;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</w:t>
      </w:r>
    </w:p>
    <w:p>
      <w:pPr>
        <w:pStyle w:val="para9"/>
        <w:numPr>
          <w:ilvl w:val="0"/>
          <w:numId w:val="10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тренер сборной команды обязан: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согласно договору поручения, в установленные сроки предоставлять финансовую и техническую отчетность в МБУ «ЦФМР города Батайска»;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постоянно повышать свою профессиональную квалификацию;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стремиться к поступательному совершенствованию мастерства спортсменов, избегая форсирования спортивной формы спортсменов;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стремиться к завоеванию сборными командами призовых мест на спортивных соревнованиях;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спортсменам сборных команд.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Порядок получения компенсационных выплат, осуществляемых в рамках направления спортивных сборных команд города Батайска на официальные спортивные мероприятия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 xml:space="preserve">Компенсационные выплаты старшим тренерам предусматриваются в рамках направления сборных команд города Батайска для участия в официальных спортивных мероприятиях, включенных в </w:t>
      </w:r>
      <w:r>
        <w:rPr>
          <w:rFonts w:ascii="Times New Roman" w:hAnsi="Times New Roman"/>
          <w:bCs/>
          <w:sz w:val="28"/>
          <w:szCs w:val="28"/>
        </w:rPr>
        <w:t>календарный план официальных физкультурных и спортивных мероприятий Российской Федерации, Министерства по физической культуре и спорту Ростовской области, м</w:t>
      </w:r>
      <w:r>
        <w:rPr>
          <w:rFonts w:ascii="Times New Roman" w:hAnsi="Times New Roman"/>
          <w:sz w:val="28"/>
          <w:szCs w:val="28"/>
        </w:rPr>
        <w:t>униципального образования «Город Батайск» и осуществляется за счет средств бюджета города Батайска, в рамках субсидии на иные цели МБУ «ЦФМР города Батайска».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  <w:tab/>
        <w:t>Порядок направления сборных команд города Батайска на официальные спортивные мероприятия, а также перечень технической и финансовой отчетности утверждаются локальным нормативным актом МБУ «ЦФМР города Батайска» и согласовываются с начальником отдела по физической культуре и спорту Администрации города Батайска.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  <w:tab/>
        <w:t>Под мероприятиями понимаются: чемпионаты, кубки и первенства, турниры Ростовской области, межмуниципальные и межрегиональные соревнования, официальные открытые соревнования других регионов, всероссийские спортивные и физкультурные мероприятия, а также массовые физкультурно-оздоровительные и спортивные праздники, фестивали, смотры-конкурсы, семинары и другие подобные мероприятия, проводимые на территории муниципального образования «Город Батайск», Ростовской области иных субъектов Российской Федерации.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  <w:tab/>
        <w:t>Основные правила, время и сроки проведения официальных спортивных мероприятий устанавливаются в положениях (регламентах) о проведении мероприятий, либо официального приглашения (вызова) со стороны организации, проводящей мероприятие.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  <w:tab/>
        <w:t>Нормативы финансирования сборных команд в части компенсации стоимости расходов связанных с направлением сборных команд на официальные спортивные мероприятия разрабатываются с учетом сложившихся на территории Ростовской области цен и действующих тарифов, обеспечивающих наиболее экономичное и рациональное использование бюджетных средств, и утверждаются данным постановлением Администрации города Батайска (Приложения №2, №3, №4, №5, №6 к Постановлению).</w:t>
      </w:r>
      <w:r>
        <w:rPr>
          <w:sz w:val="28"/>
          <w:szCs w:val="28"/>
        </w:rPr>
      </w:r>
      <w:bookmarkStart w:id="0" w:name="100181"/>
      <w:bookmarkEnd w:id="0"/>
      <w:r>
        <w:rPr>
          <w:sz w:val="28"/>
          <w:szCs w:val="28"/>
        </w:rPr>
      </w:r>
      <w:bookmarkStart w:id="1" w:name="100182"/>
      <w:bookmarkEnd w:id="1"/>
      <w:r>
        <w:rPr>
          <w:sz w:val="28"/>
          <w:szCs w:val="28"/>
        </w:rPr>
      </w:r>
      <w:bookmarkStart w:id="2" w:name="100183"/>
      <w:bookmarkEnd w:id="2"/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708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Батайска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Ф.И.О.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202_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руководителя (старшего тренера) сборной команды города Батайска по виду спорта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-885" w:type="dxa"/>
        <w:tblW w:w="10739" w:type="dxa"/>
        <w:tblLook w:val="04A0" w:firstRow="1" w:lastRow="0" w:firstColumn="1" w:lastColumn="0" w:noHBand="0" w:noVBand="1"/>
      </w:tblPr>
      <w:tblGrid>
        <w:gridCol w:w="1572"/>
        <w:gridCol w:w="4400"/>
        <w:gridCol w:w="2320"/>
        <w:gridCol w:w="2447"/>
      </w:tblGrid>
      <w:tr>
        <w:trPr>
          <w:tblHeader w:val="0"/>
          <w:cantSplit w:val="0"/>
          <w:trHeight w:val="673" w:hRule="atLeast"/>
        </w:trPr>
        <w:tc>
          <w:tcPr>
            <w:tcW w:w="157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п/п</w:t>
            </w:r>
          </w:p>
        </w:tc>
        <w:tc>
          <w:tcPr>
            <w:tcW w:w="4400" w:type="dxa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Ф.И.О.</w:t>
            </w:r>
          </w:p>
        </w:tc>
        <w:tc>
          <w:tcPr>
            <w:tcW w:w="2320" w:type="dxa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Вид спорта</w:t>
            </w:r>
          </w:p>
        </w:tc>
        <w:tc>
          <w:tcPr>
            <w:tcW w:w="2447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Вид расходов подлежащих компенсационным выплатам</w:t>
            </w:r>
          </w:p>
        </w:tc>
      </w:tr>
      <w:tr>
        <w:trPr>
          <w:tblHeader w:val="0"/>
          <w:cantSplit w:val="0"/>
          <w:trHeight w:val="423" w:hRule="atLeast"/>
        </w:trPr>
        <w:tc>
          <w:tcPr>
            <w:tcW w:w="1572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numPr>
                <w:ilvl w:val="0"/>
                <w:numId w:val="19"/>
              </w:numPr>
              <w:ind w:left="0" w:firstLine="0"/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440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3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447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культуре и спорту</w:t>
        <w:tab/>
        <w:tab/>
        <w:tab/>
        <w:tab/>
        <w:tab/>
        <w:tab/>
        <w:t xml:space="preserve">             Ф.И.О.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Батайска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отдела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физической культуре и спорту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Батайска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Фамилия. И.О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Фамилия. И.О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команды по __________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назначить меня старшим тренером сборной команды города Батайска по _________________________________________________________ на время проведения ___________________________________ с _____ по _____ в городе __________________________________________.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Приложения: 1) Положение о проведении соревнования.</w:t>
      </w:r>
    </w:p>
    <w:p>
      <w:pPr>
        <w:ind w:left="24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Именная заявка.</w:t>
      </w:r>
    </w:p>
    <w:p>
      <w:pPr>
        <w:ind w:left="24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Копия паспорта гражданина РФ.</w:t>
      </w:r>
    </w:p>
    <w:p>
      <w:pPr>
        <w:ind w:left="24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Реквизиты счета банковской карты.</w:t>
      </w:r>
    </w:p>
    <w:p>
      <w:pPr>
        <w:ind w:left="623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623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623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___.___.____ г.</w:t>
        <w:tab/>
        <w:tab/>
        <w:tab/>
        <w:tab/>
        <w:tab/>
        <w:tab/>
        <w:tab/>
        <w:t>__________/ И.О. Фамилия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в соответствии со статьей 9 Федерального закона от 27.07.2006 № 152-ФЗ «О персональных данных», даю согласие МБУ «ЦФМР города Батайска» (юридический адрес: 346892, Ростовская область, город Батайск, переулок Парковый, д.9) на обработку персональных данных: фамилия, имя, отчество, реквизиты счета банковской карты, адрес места жительства, пол , телефон, паспортные данные (серия и номер, код подразделения, место и дата рождения, дата выдачи паспорта, адрес регистрации), включая сбор, запись, систематизацию, накопление, хранение, уточнение, (обновление, изменение), извлечение, использование, передачу (распространение, предоставление, доступ), с использованием средств автоматизации и без использования таких средств.</w:t>
      </w:r>
    </w:p>
    <w:p>
      <w:pPr>
        <w:ind w:firstLine="70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на обработку персональных данных дается в целях заключения договора поручения на безвозмездное оказание услуг с МБУ «ЦФМР города Батайска».</w:t>
      </w:r>
    </w:p>
    <w:p>
      <w:pPr>
        <w:ind w:firstLine="70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на обработку персональных данных действует со дня его подписания бессрочно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>
      <w:pPr>
        <w:ind w:firstLine="70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ответственность за достоверность представленных персональных сведений предупрежден(на)</w:t>
      </w:r>
    </w:p>
    <w:p>
      <w:pPr>
        <w:ind w:firstLine="70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bookmarkStart w:id="3" w:name="_GoBack"/>
      <w:bookmarkEnd w:id="3"/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___.___.____ г.</w:t>
        <w:tab/>
        <w:tab/>
        <w:tab/>
        <w:tab/>
        <w:tab/>
        <w:tab/>
        <w:tab/>
        <w:t>__________/ И.О. Фамилия</w:t>
      </w:r>
      <w:r>
        <w:br w:type="page"/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от__________№_____</w:t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расходов на выплату спортивным судьям за обслуживание физкультурных и спортивных соревнований  города Батайска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9741" w:type="dxa"/>
        <w:tblLook w:val="04A0" w:firstRow="1" w:lastRow="0" w:firstColumn="1" w:lastColumn="0" w:noHBand="0" w:noVBand="1"/>
      </w:tblPr>
      <w:tblGrid>
        <w:gridCol w:w="685"/>
        <w:gridCol w:w="3499"/>
        <w:gridCol w:w="1704"/>
        <w:gridCol w:w="15"/>
        <w:gridCol w:w="1299"/>
        <w:gridCol w:w="96"/>
        <w:gridCol w:w="1006"/>
        <w:gridCol w:w="718"/>
        <w:gridCol w:w="719"/>
      </w:tblGrid>
      <w:tr>
        <w:trPr>
          <w:tblHeader w:val="0"/>
          <w:cantSplit w:val="0"/>
          <w:trHeight w:val="550" w:hRule="atLeast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судейских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должностей</w:t>
            </w:r>
          </w:p>
        </w:tc>
        <w:tc>
          <w:tcPr>
            <w:tcW w:w="5557" w:type="dxa"/>
            <w:gridSpan w:val="7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Размеры выплат с учетом судейских категорий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рублях) </w:t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  <w:gridSpan w:val="7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МК, ВК </w:t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1к </w:t>
            </w:r>
          </w:p>
        </w:tc>
        <w:tc>
          <w:tcPr>
            <w:tcW w:w="1102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2к 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3к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Ю/С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56" w:type="dxa"/>
            <w:gridSpan w:val="8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Областные соревнования, чемпионаты, первенства,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городские и районные соревнования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судья</w:t>
            </w:r>
          </w:p>
        </w:tc>
        <w:tc>
          <w:tcPr>
            <w:tcW w:w="17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780 </w:t>
            </w:r>
          </w:p>
        </w:tc>
        <w:tc>
          <w:tcPr>
            <w:tcW w:w="141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650 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520 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судья-секретарь</w:t>
            </w:r>
          </w:p>
        </w:tc>
        <w:tc>
          <w:tcPr>
            <w:tcW w:w="17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780 </w:t>
            </w:r>
          </w:p>
        </w:tc>
        <w:tc>
          <w:tcPr>
            <w:tcW w:w="141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650 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520 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17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41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главного судьи-секретаря</w:t>
            </w:r>
          </w:p>
        </w:tc>
        <w:tc>
          <w:tcPr>
            <w:tcW w:w="17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41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Судьи</w:t>
            </w:r>
          </w:p>
        </w:tc>
        <w:tc>
          <w:tcPr>
            <w:tcW w:w="17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1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6" w:type="dxa"/>
            <w:gridSpan w:val="8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Командные игровые виды спорта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судья игры </w:t>
            </w:r>
          </w:p>
        </w:tc>
        <w:tc>
          <w:tcPr>
            <w:tcW w:w="171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9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главного судьи игры </w:t>
            </w:r>
          </w:p>
        </w:tc>
        <w:tc>
          <w:tcPr>
            <w:tcW w:w="171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9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Комиссар </w:t>
            </w:r>
          </w:p>
        </w:tc>
        <w:tc>
          <w:tcPr>
            <w:tcW w:w="171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39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ind w:left="-14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4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Судьи (в составе бригады) </w:t>
            </w:r>
          </w:p>
        </w:tc>
        <w:tc>
          <w:tcPr>
            <w:tcW w:w="171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39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0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7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7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</w:tbl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auto" w:val="single"/>
        </w:rPr>
        <w:t xml:space="preserve">Условные обозначения: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 - спортивный судья международной категории; ВК - спортивный судья всероссийской категории; 1к - спортивный судья первой категории; 2к - спортивный судья второй категории; 3к - спортивный судья третьей категории; Ю/С - юный спортивный судья.</w:t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пляжный волейбол, водное поло, гандбол, хоккей на траве, бейсбол, регби, мини-футбол, футзал).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подготовительном и заключительном этапах соревнований оплата работы главному судье, главному судье-секретарю, заместителю главного судьи и заместителю главного судьи-секретаря увеличивается дополнительно не более чем на 2 дня.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Количественный состав судейских коллегий (бригад) определяется согласно утвержденным правилам соревнований по видам спорта. </w:t>
      </w:r>
    </w:p>
    <w:p>
      <w:pPr>
        <w:pStyle w:val="para11"/>
        <w:ind w:firstLine="709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Виды программ комплексных спартакиад и мероприятий среди всех возрастных групп населения, не включенных во всероссийский реестр видов спорта, могут обслуживать спортивные судьи, имеющие судейскую практику и категорию, оплата которых производится в соответствии с утвержденными нормами. Возможно обслуживание соревнований работниками спорта без судейских категорий, в этом случае оплата производится по норме юного судьи.</w:t>
      </w:r>
    </w:p>
    <w:p>
      <w:pPr>
        <w:pStyle w:val="para11"/>
        <w:ind w:firstLine="709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1"/>
        <w:ind w:firstLine="709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Батайска</w:t>
        <w:tab/>
        <w:tab/>
        <w:tab/>
        <w:tab/>
        <w:tab/>
        <w:t xml:space="preserve">   В.С. Мирошникова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 № 3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от__________№_____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para1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Нормативы финансирования </w:t>
      </w:r>
      <w:r>
        <w:rPr>
          <w:rFonts w:ascii="Times New Roman" w:hAnsi="Times New Roman"/>
          <w:sz w:val="28"/>
          <w:szCs w:val="28"/>
          <w:lang w:eastAsia="zh-cn"/>
        </w:rPr>
        <w:t>спортивных сборных команд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на компенсационные выплаты стоимости питания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спортсменам сборной команды </w:t>
      </w:r>
    </w:p>
    <w:tbl>
      <w:tblPr>
        <w:tblStyle w:val="NormalTable"/>
        <w:name w:val="Таблица6"/>
        <w:tabOrder w:val="0"/>
        <w:jc w:val="left"/>
        <w:tblInd w:w="108" w:type="dxa"/>
        <w:tblW w:w="9415" w:type="dxa"/>
        <w:tblLook w:val="01E0" w:firstRow="1" w:lastRow="1" w:firstColumn="1" w:lastColumn="1" w:noHBand="0" w:noVBand="0"/>
      </w:tblPr>
      <w:tblGrid>
        <w:gridCol w:w="5760"/>
        <w:gridCol w:w="3655"/>
      </w:tblGrid>
      <w:tr>
        <w:trPr>
          <w:tblHeader w:val="0"/>
          <w:cantSplit w:val="0"/>
          <w:trHeight w:val="0" w:hRule="auto"/>
        </w:trPr>
        <w:tc>
          <w:tcPr>
            <w:tcW w:w="57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5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расходов на одного человека в день (в рублях) в пределах: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 физкультурные мероприятия (в том числе учебно-тренировочные сборы по подготовке к соревнованиям всех уровней)</w:t>
            </w:r>
          </w:p>
        </w:tc>
        <w:tc>
          <w:tcPr>
            <w:tcW w:w="365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</w:tbl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 Спортсмены, работники физкультурно-спортивных организаций, физкультурных и спортивных мероприятий обеспечиваются питанием в следующем порядке: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в день приезда и в дни проведения спортивных мероприятий;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в дни фактического участия в мероприятиях;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в дни проведения учебно-тренировочных сборов.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 При отсутствии возможности обеспечения организованного питания</w:t>
        <w:br w:type="textWrapping"/>
        <w:t>в местах проведения спортивных мероприятий по безналичным расчетам участникам спортивных мероприятий разрешается выдавать наличные деньги в рамках расходов, предусмотренных на проведение данного мероприятия.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При проведении централизованных УТС на специализированных и комплексных спортивных базах расходы на питание включаются в общую стоимость пребывания одного участника на УТС (одного человеко-дня).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Администрации города Батайска</w:t>
        <w:tab/>
        <w:tab/>
        <w:tab/>
        <w:tab/>
        <w:tab/>
        <w:t xml:space="preserve">   В.С. Мирошникова                  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 w:firstLine="708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 № 4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от__________№_____</w:t>
      </w:r>
    </w:p>
    <w:p>
      <w:pPr>
        <w:ind w:left="5670"/>
        <w:spacing w:after="0" w:line="240" w:lineRule="auto"/>
        <w:jc w:val="right"/>
        <w:tabs defTabSz="708">
          <w:tab w:val="left" w:pos="7843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Нормативы финансирования спортивных сборных команд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 возмещение стоимости 1 человеко-дня при проведении централизованных учебно-тренировочных сборов (питание, проживание, аренда спортсооружений)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Style w:val="NormalTable"/>
        <w:name w:val="Таблица7"/>
        <w:tabOrder w:val="0"/>
        <w:jc w:val="center"/>
        <w:tblInd w:w="0" w:type="dxa"/>
        <w:tblW w:w="9623" w:type="dxa"/>
        <w:tblLook w:val="0000" w:firstRow="0" w:lastRow="0" w:firstColumn="0" w:lastColumn="0" w:noHBand="0" w:noVBand="0"/>
      </w:tblPr>
      <w:tblGrid>
        <w:gridCol w:w="7519"/>
        <w:gridCol w:w="2104"/>
      </w:tblGrid>
      <w:tr>
        <w:trPr>
          <w:tblHeader w:val="0"/>
          <w:cantSplit w:val="0"/>
          <w:trHeight w:val="0" w:hRule="auto"/>
        </w:trPr>
        <w:tc>
          <w:tcPr>
            <w:tcW w:w="751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0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</w:t>
              <w:br w:type="textWrapping"/>
              <w:t>1 человеко-дня, рублей</w:t>
            </w:r>
          </w:p>
        </w:tc>
      </w:tr>
      <w:tr>
        <w:trPr>
          <w:tblHeader w:val="0"/>
          <w:cantSplit w:val="0"/>
          <w:trHeight w:val="742" w:hRule="atLeast"/>
        </w:trPr>
        <w:tc>
          <w:tcPr>
            <w:tcW w:w="75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сборы, проводимые на спортивных объектах в субъектах Российской федерации, в том числе в Ростовской области</w:t>
            </w:r>
          </w:p>
        </w:tc>
        <w:tc>
          <w:tcPr>
            <w:tcW w:w="21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</w:tbl>
    <w:p>
      <w:pPr>
        <w:ind w:right="-2"/>
        <w:spacing w:after="0" w:line="240" w:lineRule="auto"/>
        <w:jc w:val="both"/>
        <w:tabs defTabSz="708">
          <w:tab w:val="left" w:pos="9360" w:leader="none"/>
          <w:tab w:val="left" w:pos="9921" w:leader="none"/>
        </w:tabs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486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Администрации города Батайска</w:t>
        <w:tab/>
        <w:tab/>
        <w:tab/>
        <w:tab/>
        <w:tab/>
        <w:t xml:space="preserve">   В.С. Мирошникова</w:t>
      </w:r>
      <w:r>
        <w:br w:type="page"/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 № 5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от__________№_____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Нормативы финансирования спортивных </w:t>
      </w:r>
      <w:r>
        <w:rPr>
          <w:rFonts w:ascii="Times New Roman" w:hAnsi="Times New Roman"/>
          <w:sz w:val="28"/>
          <w:szCs w:val="28"/>
          <w:lang w:eastAsia="zh-cn"/>
        </w:rPr>
        <w:t>сборных команд в части</w:t>
      </w:r>
    </w:p>
    <w:p>
      <w:pPr>
        <w:pStyle w:val="para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компенсации стоимости расходов по проезду к месту проведения мероприятий и обратно до места постоянного проживания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Style w:val="NormalTable"/>
        <w:name w:val="Таблица8"/>
        <w:tabOrder w:val="0"/>
        <w:jc w:val="center"/>
        <w:tblInd w:w="0" w:type="dxa"/>
        <w:tblW w:w="8886" w:type="dxa"/>
        <w:tblLook w:val="0000" w:firstRow="0" w:lastRow="0" w:firstColumn="0" w:lastColumn="0" w:noHBand="0" w:noVBand="0"/>
      </w:tblPr>
      <w:tblGrid>
        <w:gridCol w:w="759"/>
        <w:gridCol w:w="4110"/>
        <w:gridCol w:w="4017"/>
      </w:tblGrid>
      <w:tr>
        <w:trPr>
          <w:tblHeader w:val="0"/>
          <w:cantSplit w:val="0"/>
          <w:trHeight w:val="0" w:hRule="auto"/>
        </w:trPr>
        <w:tc>
          <w:tcPr>
            <w:tcW w:w="7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транспорта</w:t>
            </w:r>
          </w:p>
        </w:tc>
        <w:tc>
          <w:tcPr>
            <w:tcW w:w="40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40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фактическим расходам, подтвержденным соответствующими документами</w:t>
            </w:r>
          </w:p>
        </w:tc>
      </w:tr>
      <w:tr>
        <w:trPr>
          <w:tblHeader w:val="0"/>
          <w:cantSplit w:val="0"/>
          <w:trHeight w:val="529" w:hRule="atLeast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40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фактическим расходам, подтвержденным соответствующими документами, но не более стоимости проезда в плацкартном вагоне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Авиатранспорт*</w:t>
            </w:r>
          </w:p>
        </w:tc>
        <w:tc>
          <w:tcPr>
            <w:tcW w:w="40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фактическим расходам, подтвержденным соответствующими документами, но не более стоимости авиабилета экономического класса</w:t>
            </w:r>
          </w:p>
        </w:tc>
      </w:tr>
    </w:tbl>
    <w:p>
      <w:pPr>
        <w:pStyle w:val="para1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* расходы на авиатранспорт могут приниматься только при выезде за пределы ЮФО. </w:t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Администрации города Батайска</w:t>
        <w:tab/>
        <w:tab/>
        <w:tab/>
        <w:tab/>
        <w:tab/>
        <w:t xml:space="preserve">   В.С. Мирошникова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ab/>
        <w:tab/>
        <w:tab/>
        <w:tab/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 № 6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от__________№_____</w:t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Нормативы финансирования спортивных сборных команд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 обеспечение автотранспортом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Style w:val="NormalTable"/>
        <w:name w:val="Таблица9"/>
        <w:tabOrder w:val="0"/>
        <w:jc w:val="center"/>
        <w:tblInd w:w="0" w:type="dxa"/>
        <w:tblW w:w="9328" w:type="dxa"/>
        <w:tblLook w:val="0000" w:firstRow="0" w:lastRow="0" w:firstColumn="0" w:lastColumn="0" w:noHBand="0" w:noVBand="0"/>
      </w:tblPr>
      <w:tblGrid>
        <w:gridCol w:w="2632"/>
        <w:gridCol w:w="1957"/>
        <w:gridCol w:w="1619"/>
        <w:gridCol w:w="1560"/>
        <w:gridCol w:w="1560"/>
      </w:tblGrid>
      <w:tr>
        <w:trPr>
          <w:tblHeader w:val="0"/>
          <w:cantSplit w:val="0"/>
          <w:trHeight w:val="0" w:hRule="auto"/>
        </w:trPr>
        <w:tc>
          <w:tcPr>
            <w:tcW w:w="263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195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транспорта</w:t>
            </w:r>
          </w:p>
        </w:tc>
        <w:tc>
          <w:tcPr>
            <w:tcW w:w="161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аренды в час, рублей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pStyle w:val="para6"/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в км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Всероссийские, Областные, межмуниципальные физкультурно-спортивные мероприятия</w:t>
            </w:r>
          </w:p>
        </w:tc>
        <w:tc>
          <w:tcPr>
            <w:tcW w:w="19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 более 40 мест</w:t>
            </w:r>
          </w:p>
        </w:tc>
        <w:tc>
          <w:tcPr>
            <w:tcW w:w="16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договору</w:t>
            </w:r>
          </w:p>
        </w:tc>
      </w:tr>
      <w:tr>
        <w:trPr>
          <w:tblHeader w:val="0"/>
          <w:cantSplit w:val="0"/>
          <w:trHeight w:val="1453" w:hRule="atLeast"/>
        </w:trPr>
        <w:tc>
          <w:tcPr>
            <w:tcW w:w="2632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/>
        </w:tc>
        <w:tc>
          <w:tcPr>
            <w:tcW w:w="19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Микроавтобус от 8 до 20 мест</w:t>
            </w:r>
          </w:p>
        </w:tc>
        <w:tc>
          <w:tcPr>
            <w:tcW w:w="16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5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договору</w:t>
            </w:r>
          </w:p>
        </w:tc>
      </w:tr>
    </w:tbl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Проводящие соревнования организации имеют право за счет собственных, спонсорских и прочих привлеченных средств производить доплату к установленным расходам на обеспечение автотранспортом участников спортивных мероприятий.</w:t>
      </w:r>
    </w:p>
    <w:p>
      <w:pPr>
        <w:ind w:left="708" w:firstLine="1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Аренда автотранспорта не должна превышать 10 часов в день.</w:t>
      </w:r>
    </w:p>
    <w:p>
      <w:pPr>
        <w:ind w:firstLine="54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Стоимость услуг по аренде всех спортивных сооружений рассматривается при наличии расчета стоимости одного часа услуг.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Стоимость услуг по обеспечению спортивных мероприятий электронно-техническим оборудованием и контрольно-измерительными приборами производится по предоставлению поставщиком услуг сведений или расценок с подробной расшифровкой предоставляемых услуг.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Оплата аренды автотранспорта (автобусов, микроавтобусов, грузовых автомобилей, автомашины «Скорая помощь» и др.), производится с учетом сложившихся на территории муниципального образования «Город Батайск» цен, обеспечивающих наиболее рациональное использование средств.</w:t>
      </w:r>
    </w:p>
    <w:p>
      <w:pPr>
        <w:ind w:firstLine="708"/>
        <w:spacing w:after="0" w:line="240" w:lineRule="auto"/>
        <w:jc w:val="both"/>
        <w:widowContro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firstLine="708"/>
        <w:spacing w:after="0" w:line="240" w:lineRule="auto"/>
        <w:jc w:val="both"/>
        <w:widowContro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Администрации города Батайска</w:t>
        <w:tab/>
        <w:tab/>
        <w:tab/>
        <w:tab/>
        <w:tab/>
        <w:t xml:space="preserve">   В.С. Мирошникова</w:t>
      </w:r>
      <w:r>
        <w:br w:type="page"/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 № 7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города Батайска</w:t>
      </w:r>
    </w:p>
    <w:p>
      <w:pPr>
        <w:ind w:left="623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от__________№_____</w:t>
      </w:r>
    </w:p>
    <w:p>
      <w:pPr>
        <w:ind w:firstLine="708"/>
        <w:spacing w:after="0" w:line="240" w:lineRule="auto"/>
        <w:jc w:val="right"/>
        <w:widowContro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Нормативы финансирования сборных команд в части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компенсации стоимости расходов по найму жилого помещения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Style w:val="NormalTable"/>
        <w:name w:val="Таблица11"/>
        <w:tabOrder w:val="0"/>
        <w:jc w:val="center"/>
        <w:tblInd w:w="0" w:type="dxa"/>
        <w:tblW w:w="9639" w:type="dxa"/>
        <w:tblLook w:val="0000" w:firstRow="0" w:lastRow="0" w:firstColumn="0" w:lastColumn="0" w:noHBand="0" w:noVBand="0"/>
      </w:tblPr>
      <w:tblGrid>
        <w:gridCol w:w="712"/>
        <w:gridCol w:w="4154"/>
        <w:gridCol w:w="4773"/>
      </w:tblGrid>
      <w:tr>
        <w:trPr>
          <w:tblHeader w:val="0"/>
          <w:cantSplit w:val="0"/>
          <w:trHeight w:val="0" w:hRule="auto"/>
        </w:trPr>
        <w:tc>
          <w:tcPr>
            <w:tcW w:w="71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5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77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проживание </w:t>
              <w:br w:type="textWrapping"/>
              <w:t>1человека в день, рублей</w:t>
            </w:r>
          </w:p>
        </w:tc>
      </w:tr>
      <w:tr>
        <w:trPr>
          <w:tblHeader w:val="0"/>
          <w:cantSplit w:val="0"/>
          <w:trHeight w:val="1143" w:hRule="atLeast"/>
        </w:trPr>
        <w:tc>
          <w:tcPr>
            <w:tcW w:w="7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Ростовской области</w:t>
            </w:r>
          </w:p>
        </w:tc>
        <w:tc>
          <w:tcPr>
            <w:tcW w:w="47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размере стоимости одноместного стандартного номера или стоимости </w:t>
              <w:br w:type="textWrapping"/>
              <w:t xml:space="preserve">1 места в стандартном двухместном номере, но не более 600 </w:t>
            </w:r>
          </w:p>
        </w:tc>
      </w:tr>
      <w:tr>
        <w:trPr>
          <w:tblHeader w:val="0"/>
          <w:cantSplit w:val="0"/>
          <w:trHeight w:val="1223" w:hRule="atLeast"/>
        </w:trPr>
        <w:tc>
          <w:tcPr>
            <w:tcW w:w="7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пределами Ростовской области</w:t>
            </w:r>
          </w:p>
        </w:tc>
        <w:tc>
          <w:tcPr>
            <w:tcW w:w="47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29711" protected="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размере стоимости одноместного стандартного номера или стоимости </w:t>
              <w:br w:type="textWrapping"/>
              <w:t>1 места в стандартном двухместном номере, но не более 1000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Расходы по найму гостиниц (жилых помещений) производятся по фактической стоимости, но не выше утвержденного норматива.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Администрации города Батайска</w:t>
        <w:tab/>
        <w:tab/>
        <w:tab/>
        <w:tab/>
        <w:tab/>
        <w:t xml:space="preserve">   В.С. Мирошникова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701" w:top="709" w:right="567" w:bottom="568" w:header="709" w:footer="0"/>
      <w:paperSrc w:first="7" w:other="7" a="0" b="0"/>
      <w:pgNumType w:fmt="decimal" w:start="2"/>
      <w:tmGutter w:val="3"/>
      <w:mirrorMargins w:val="0"/>
      <w:tmSection w:h="-1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7"/>
      <w:spacing/>
      <w:jc w:val="center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lef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lef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left"/>
      <w:pPr>
        <w:ind w:left="6648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1776" w:hanging="0"/>
      </w:pPr>
    </w:lvl>
    <w:lvl w:ilvl="1">
      <w:start w:val="1"/>
      <w:numFmt w:val="lowerLetter"/>
      <w:suff w:val="tab"/>
      <w:lvlText w:val="%2."/>
      <w:lvlJc w:val="left"/>
      <w:pPr>
        <w:ind w:left="1788" w:hanging="0"/>
      </w:pPr>
    </w:lvl>
    <w:lvl w:ilvl="2">
      <w:start w:val="1"/>
      <w:numFmt w:val="lowerRoman"/>
      <w:suff w:val="tab"/>
      <w:lvlText w:val="%3."/>
      <w:lvlJc w:val="left"/>
      <w:pPr>
        <w:ind w:left="2688" w:hanging="0"/>
      </w:pPr>
    </w:lvl>
    <w:lvl w:ilvl="3">
      <w:start w:val="1"/>
      <w:numFmt w:val="decimal"/>
      <w:suff w:val="tab"/>
      <w:lvlText w:val="%4."/>
      <w:lvlJc w:val="left"/>
      <w:pPr>
        <w:ind w:left="3228" w:hanging="0"/>
      </w:pPr>
    </w:lvl>
    <w:lvl w:ilvl="4">
      <w:start w:val="1"/>
      <w:numFmt w:val="lowerLetter"/>
      <w:suff w:val="tab"/>
      <w:lvlText w:val="%5."/>
      <w:lvlJc w:val="left"/>
      <w:pPr>
        <w:ind w:left="3948" w:hanging="0"/>
      </w:pPr>
    </w:lvl>
    <w:lvl w:ilvl="5">
      <w:start w:val="1"/>
      <w:numFmt w:val="lowerRoman"/>
      <w:suff w:val="tab"/>
      <w:lvlText w:val="%6."/>
      <w:lvlJc w:val="left"/>
      <w:pPr>
        <w:ind w:left="4848" w:hanging="0"/>
      </w:pPr>
    </w:lvl>
    <w:lvl w:ilvl="6">
      <w:start w:val="1"/>
      <w:numFmt w:val="decimal"/>
      <w:suff w:val="tab"/>
      <w:lvlText w:val="%7."/>
      <w:lvlJc w:val="left"/>
      <w:pPr>
        <w:ind w:left="5388" w:hanging="0"/>
      </w:pPr>
    </w:lvl>
    <w:lvl w:ilvl="7">
      <w:start w:val="1"/>
      <w:numFmt w:val="lowerLetter"/>
      <w:suff w:val="tab"/>
      <w:lvlText w:val="%8."/>
      <w:lvlJc w:val="left"/>
      <w:pPr>
        <w:ind w:left="6108" w:hanging="0"/>
      </w:pPr>
    </w:lvl>
    <w:lvl w:ilvl="8">
      <w:start w:val="1"/>
      <w:numFmt w:val="lowerRoman"/>
      <w:suff w:val="tab"/>
      <w:lvlText w:val="%9."/>
      <w:lvlJc w:val="left"/>
      <w:pPr>
        <w:ind w:left="7008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1776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1080" w:hanging="0"/>
      </w:pPr>
    </w:lvl>
    <w:lvl w:ilvl="1">
      <w:start w:val="1"/>
      <w:numFmt w:val="lowerLetter"/>
      <w:suff w:val="tab"/>
      <w:lvlText w:val="%2."/>
      <w:lvlJc w:val="left"/>
      <w:pPr>
        <w:ind w:left="1800" w:hanging="0"/>
      </w:pPr>
    </w:lvl>
    <w:lvl w:ilvl="2">
      <w:start w:val="1"/>
      <w:numFmt w:val="lowerRoman"/>
      <w:suff w:val="tab"/>
      <w:lvlText w:val="%3."/>
      <w:lvlJc w:val="left"/>
      <w:pPr>
        <w:ind w:left="2700" w:hanging="0"/>
      </w:pPr>
    </w:lvl>
    <w:lvl w:ilvl="3">
      <w:start w:val="1"/>
      <w:numFmt w:val="decimal"/>
      <w:suff w:val="tab"/>
      <w:lvlText w:val="%4."/>
      <w:lvlJc w:val="left"/>
      <w:pPr>
        <w:ind w:left="3240" w:hanging="0"/>
      </w:pPr>
    </w:lvl>
    <w:lvl w:ilvl="4">
      <w:start w:val="1"/>
      <w:numFmt w:val="lowerLetter"/>
      <w:suff w:val="tab"/>
      <w:lvlText w:val="%5."/>
      <w:lvlJc w:val="left"/>
      <w:pPr>
        <w:ind w:left="3960" w:hanging="0"/>
      </w:pPr>
    </w:lvl>
    <w:lvl w:ilvl="5">
      <w:start w:val="1"/>
      <w:numFmt w:val="lowerRoman"/>
      <w:suff w:val="tab"/>
      <w:lvlText w:val="%6."/>
      <w:lvlJc w:val="left"/>
      <w:pPr>
        <w:ind w:left="4860" w:hanging="0"/>
      </w:pPr>
    </w:lvl>
    <w:lvl w:ilvl="6">
      <w:start w:val="1"/>
      <w:numFmt w:val="decimal"/>
      <w:suff w:val="tab"/>
      <w:lvlText w:val="%7."/>
      <w:lvlJc w:val="left"/>
      <w:pPr>
        <w:ind w:left="5400" w:hanging="0"/>
      </w:pPr>
    </w:lvl>
    <w:lvl w:ilvl="7">
      <w:start w:val="1"/>
      <w:numFmt w:val="lowerLetter"/>
      <w:suff w:val="tab"/>
      <w:lvlText w:val="%8."/>
      <w:lvlJc w:val="left"/>
      <w:pPr>
        <w:ind w:left="6120" w:hanging="0"/>
      </w:pPr>
    </w:lvl>
    <w:lvl w:ilvl="8">
      <w:start w:val="1"/>
      <w:numFmt w:val="lowerRoman"/>
      <w:suff w:val="tab"/>
      <w:lvlText w:val="%9."/>
      <w:lvlJc w:val="left"/>
      <w:pPr>
        <w:ind w:left="702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8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Нумерованный список 9"/>
    <w:lvl w:ilvl="0">
      <w:numFmt w:val="bullet"/>
      <w:suff w:val="tab"/>
      <w:lvlText w:val="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1068" w:hanging="0"/>
      </w:pPr>
    </w:lvl>
    <w:lvl w:ilvl="1">
      <w:start w:val="1"/>
      <w:numFmt w:val="lowerLetter"/>
      <w:suff w:val="tab"/>
      <w:lvlText w:val="%2."/>
      <w:lvlJc w:val="left"/>
      <w:pPr>
        <w:ind w:left="1788" w:hanging="0"/>
      </w:pPr>
    </w:lvl>
    <w:lvl w:ilvl="2">
      <w:start w:val="1"/>
      <w:numFmt w:val="lowerRoman"/>
      <w:suff w:val="tab"/>
      <w:lvlText w:val="%3."/>
      <w:lvlJc w:val="left"/>
      <w:pPr>
        <w:ind w:left="2688" w:hanging="0"/>
      </w:pPr>
    </w:lvl>
    <w:lvl w:ilvl="3">
      <w:start w:val="1"/>
      <w:numFmt w:val="decimal"/>
      <w:suff w:val="tab"/>
      <w:lvlText w:val="%4."/>
      <w:lvlJc w:val="left"/>
      <w:pPr>
        <w:ind w:left="3228" w:hanging="0"/>
      </w:pPr>
    </w:lvl>
    <w:lvl w:ilvl="4">
      <w:start w:val="1"/>
      <w:numFmt w:val="lowerLetter"/>
      <w:suff w:val="tab"/>
      <w:lvlText w:val="%5."/>
      <w:lvlJc w:val="left"/>
      <w:pPr>
        <w:ind w:left="3948" w:hanging="0"/>
      </w:pPr>
    </w:lvl>
    <w:lvl w:ilvl="5">
      <w:start w:val="1"/>
      <w:numFmt w:val="lowerRoman"/>
      <w:suff w:val="tab"/>
      <w:lvlText w:val="%6."/>
      <w:lvlJc w:val="left"/>
      <w:pPr>
        <w:ind w:left="4848" w:hanging="0"/>
      </w:pPr>
    </w:lvl>
    <w:lvl w:ilvl="6">
      <w:start w:val="1"/>
      <w:numFmt w:val="decimal"/>
      <w:suff w:val="tab"/>
      <w:lvlText w:val="%7."/>
      <w:lvlJc w:val="left"/>
      <w:pPr>
        <w:ind w:left="5388" w:hanging="0"/>
      </w:pPr>
    </w:lvl>
    <w:lvl w:ilvl="7">
      <w:start w:val="1"/>
      <w:numFmt w:val="lowerLetter"/>
      <w:suff w:val="tab"/>
      <w:lvlText w:val="%8."/>
      <w:lvlJc w:val="left"/>
      <w:pPr>
        <w:ind w:left="6108" w:hanging="0"/>
      </w:pPr>
    </w:lvl>
    <w:lvl w:ilvl="8">
      <w:start w:val="1"/>
      <w:numFmt w:val="lowerRoman"/>
      <w:suff w:val="tab"/>
      <w:lvlText w:val="%9."/>
      <w:lvlJc w:val="left"/>
      <w:pPr>
        <w:ind w:left="7008" w:hanging="0"/>
      </w:p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1788" w:hanging="0"/>
      </w:pPr>
    </w:lvl>
    <w:lvl w:ilvl="1">
      <w:start w:val="1"/>
      <w:numFmt w:val="lowerLetter"/>
      <w:suff w:val="tab"/>
      <w:lvlText w:val="%2."/>
      <w:lvlJc w:val="left"/>
      <w:pPr>
        <w:ind w:left="1800" w:hanging="0"/>
      </w:pPr>
    </w:lvl>
    <w:lvl w:ilvl="2">
      <w:start w:val="1"/>
      <w:numFmt w:val="lowerRoman"/>
      <w:suff w:val="tab"/>
      <w:lvlText w:val="%3."/>
      <w:lvlJc w:val="left"/>
      <w:pPr>
        <w:ind w:left="2700" w:hanging="0"/>
      </w:pPr>
    </w:lvl>
    <w:lvl w:ilvl="3">
      <w:start w:val="1"/>
      <w:numFmt w:val="decimal"/>
      <w:suff w:val="tab"/>
      <w:lvlText w:val="%4."/>
      <w:lvlJc w:val="left"/>
      <w:pPr>
        <w:ind w:left="3240" w:hanging="0"/>
      </w:pPr>
    </w:lvl>
    <w:lvl w:ilvl="4">
      <w:start w:val="1"/>
      <w:numFmt w:val="lowerLetter"/>
      <w:suff w:val="tab"/>
      <w:lvlText w:val="%5."/>
      <w:lvlJc w:val="left"/>
      <w:pPr>
        <w:ind w:left="3960" w:hanging="0"/>
      </w:pPr>
    </w:lvl>
    <w:lvl w:ilvl="5">
      <w:start w:val="1"/>
      <w:numFmt w:val="lowerRoman"/>
      <w:suff w:val="tab"/>
      <w:lvlText w:val="%6."/>
      <w:lvlJc w:val="left"/>
      <w:pPr>
        <w:ind w:left="4860" w:hanging="0"/>
      </w:pPr>
    </w:lvl>
    <w:lvl w:ilvl="6">
      <w:start w:val="1"/>
      <w:numFmt w:val="decimal"/>
      <w:suff w:val="tab"/>
      <w:lvlText w:val="%7."/>
      <w:lvlJc w:val="left"/>
      <w:pPr>
        <w:ind w:left="5400" w:hanging="0"/>
      </w:pPr>
    </w:lvl>
    <w:lvl w:ilvl="7">
      <w:start w:val="1"/>
      <w:numFmt w:val="lowerLetter"/>
      <w:suff w:val="tab"/>
      <w:lvlText w:val="%8."/>
      <w:lvlJc w:val="left"/>
      <w:pPr>
        <w:ind w:left="6120" w:hanging="0"/>
      </w:pPr>
    </w:lvl>
    <w:lvl w:ilvl="8">
      <w:start w:val="1"/>
      <w:numFmt w:val="lowerRoman"/>
      <w:suff w:val="tab"/>
      <w:lvlText w:val="%9."/>
      <w:lvlJc w:val="left"/>
      <w:pPr>
        <w:ind w:left="7020" w:hanging="0"/>
      </w:p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1776" w:hanging="0"/>
      </w:pPr>
    </w:lvl>
    <w:lvl w:ilvl="1">
      <w:start w:val="1"/>
      <w:numFmt w:val="lowerLetter"/>
      <w:suff w:val="tab"/>
      <w:lvlText w:val="%2."/>
      <w:lvlJc w:val="left"/>
      <w:pPr>
        <w:ind w:left="1788" w:hanging="0"/>
      </w:pPr>
    </w:lvl>
    <w:lvl w:ilvl="2">
      <w:start w:val="1"/>
      <w:numFmt w:val="lowerRoman"/>
      <w:suff w:val="tab"/>
      <w:lvlText w:val="%3."/>
      <w:lvlJc w:val="left"/>
      <w:pPr>
        <w:ind w:left="2688" w:hanging="0"/>
      </w:pPr>
    </w:lvl>
    <w:lvl w:ilvl="3">
      <w:start w:val="1"/>
      <w:numFmt w:val="decimal"/>
      <w:suff w:val="tab"/>
      <w:lvlText w:val="%4."/>
      <w:lvlJc w:val="left"/>
      <w:pPr>
        <w:ind w:left="3228" w:hanging="0"/>
      </w:pPr>
    </w:lvl>
    <w:lvl w:ilvl="4">
      <w:start w:val="1"/>
      <w:numFmt w:val="lowerLetter"/>
      <w:suff w:val="tab"/>
      <w:lvlText w:val="%5."/>
      <w:lvlJc w:val="left"/>
      <w:pPr>
        <w:ind w:left="3948" w:hanging="0"/>
      </w:pPr>
    </w:lvl>
    <w:lvl w:ilvl="5">
      <w:start w:val="1"/>
      <w:numFmt w:val="lowerRoman"/>
      <w:suff w:val="tab"/>
      <w:lvlText w:val="%6."/>
      <w:lvlJc w:val="left"/>
      <w:pPr>
        <w:ind w:left="4848" w:hanging="0"/>
      </w:pPr>
    </w:lvl>
    <w:lvl w:ilvl="6">
      <w:start w:val="1"/>
      <w:numFmt w:val="decimal"/>
      <w:suff w:val="tab"/>
      <w:lvlText w:val="%7."/>
      <w:lvlJc w:val="left"/>
      <w:pPr>
        <w:ind w:left="5388" w:hanging="0"/>
      </w:pPr>
    </w:lvl>
    <w:lvl w:ilvl="7">
      <w:start w:val="1"/>
      <w:numFmt w:val="lowerLetter"/>
      <w:suff w:val="tab"/>
      <w:lvlText w:val="%8."/>
      <w:lvlJc w:val="left"/>
      <w:pPr>
        <w:ind w:left="6108" w:hanging="0"/>
      </w:pPr>
    </w:lvl>
    <w:lvl w:ilvl="8">
      <w:start w:val="1"/>
      <w:numFmt w:val="lowerRoman"/>
      <w:suff w:val="tab"/>
      <w:lvlText w:val="%9."/>
      <w:lvlJc w:val="left"/>
      <w:pPr>
        <w:ind w:left="7008" w:hanging="0"/>
      </w:p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2484" w:hanging="0"/>
      </w:pPr>
    </w:lvl>
    <w:lvl w:ilvl="1">
      <w:start w:val="1"/>
      <w:numFmt w:val="decimal"/>
      <w:suff w:val="tab"/>
      <w:lvlText w:val="%2."/>
      <w:lvlJc w:val="left"/>
      <w:pPr>
        <w:ind w:left="1788" w:hanging="0"/>
      </w:pPr>
    </w:lvl>
    <w:lvl w:ilvl="2">
      <w:start w:val="1"/>
      <w:numFmt w:val="lowerRoman"/>
      <w:suff w:val="tab"/>
      <w:lvlText w:val="%3."/>
      <w:lvlJc w:val="left"/>
      <w:pPr>
        <w:ind w:left="2688" w:hanging="0"/>
      </w:pPr>
    </w:lvl>
    <w:lvl w:ilvl="3">
      <w:start w:val="1"/>
      <w:numFmt w:val="decimal"/>
      <w:suff w:val="tab"/>
      <w:lvlText w:val="%4."/>
      <w:lvlJc w:val="left"/>
      <w:pPr>
        <w:ind w:left="3228" w:hanging="0"/>
      </w:pPr>
    </w:lvl>
    <w:lvl w:ilvl="4">
      <w:start w:val="1"/>
      <w:numFmt w:val="lowerLetter"/>
      <w:suff w:val="tab"/>
      <w:lvlText w:val="%5."/>
      <w:lvlJc w:val="left"/>
      <w:pPr>
        <w:ind w:left="3948" w:hanging="0"/>
      </w:pPr>
    </w:lvl>
    <w:lvl w:ilvl="5">
      <w:start w:val="1"/>
      <w:numFmt w:val="lowerRoman"/>
      <w:suff w:val="tab"/>
      <w:lvlText w:val="%6."/>
      <w:lvlJc w:val="left"/>
      <w:pPr>
        <w:ind w:left="4848" w:hanging="0"/>
      </w:pPr>
    </w:lvl>
    <w:lvl w:ilvl="6">
      <w:start w:val="1"/>
      <w:numFmt w:val="decimal"/>
      <w:suff w:val="tab"/>
      <w:lvlText w:val="%7."/>
      <w:lvlJc w:val="left"/>
      <w:pPr>
        <w:ind w:left="5388" w:hanging="0"/>
      </w:pPr>
    </w:lvl>
    <w:lvl w:ilvl="7">
      <w:start w:val="1"/>
      <w:numFmt w:val="lowerLetter"/>
      <w:suff w:val="tab"/>
      <w:lvlText w:val="%8."/>
      <w:lvlJc w:val="left"/>
      <w:pPr>
        <w:ind w:left="6108" w:hanging="0"/>
      </w:pPr>
    </w:lvl>
    <w:lvl w:ilvl="8">
      <w:start w:val="1"/>
      <w:numFmt w:val="lowerRoman"/>
      <w:suff w:val="tab"/>
      <w:lvlText w:val="%9."/>
      <w:lvlJc w:val="left"/>
      <w:pPr>
        <w:ind w:left="7008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567" w:hanging="0"/>
      </w:pPr>
    </w:lvl>
    <w:lvl w:ilvl="1">
      <w:start w:val="1"/>
      <w:numFmt w:val="lowerLetter"/>
      <w:suff w:val="tab"/>
      <w:lvlText w:val="%2."/>
      <w:lvlJc w:val="left"/>
      <w:pPr>
        <w:ind w:left="1287" w:hanging="0"/>
      </w:pPr>
    </w:lvl>
    <w:lvl w:ilvl="2">
      <w:start w:val="1"/>
      <w:numFmt w:val="lowerRoman"/>
      <w:suff w:val="tab"/>
      <w:lvlText w:val="%3."/>
      <w:lvlJc w:val="left"/>
      <w:pPr>
        <w:ind w:left="2187" w:hanging="0"/>
      </w:pPr>
    </w:lvl>
    <w:lvl w:ilvl="3">
      <w:start w:val="1"/>
      <w:numFmt w:val="decimal"/>
      <w:suff w:val="tab"/>
      <w:lvlText w:val="%4."/>
      <w:lvlJc w:val="left"/>
      <w:pPr>
        <w:ind w:left="2727" w:hanging="0"/>
      </w:pPr>
    </w:lvl>
    <w:lvl w:ilvl="4">
      <w:start w:val="1"/>
      <w:numFmt w:val="lowerLetter"/>
      <w:suff w:val="tab"/>
      <w:lvlText w:val="%5."/>
      <w:lvlJc w:val="left"/>
      <w:pPr>
        <w:ind w:left="3447" w:hanging="0"/>
      </w:pPr>
    </w:lvl>
    <w:lvl w:ilvl="5">
      <w:start w:val="1"/>
      <w:numFmt w:val="lowerRoman"/>
      <w:suff w:val="tab"/>
      <w:lvlText w:val="%6."/>
      <w:lvlJc w:val="left"/>
      <w:pPr>
        <w:ind w:left="4347" w:hanging="0"/>
      </w:pPr>
    </w:lvl>
    <w:lvl w:ilvl="6">
      <w:start w:val="1"/>
      <w:numFmt w:val="decimal"/>
      <w:suff w:val="tab"/>
      <w:lvlText w:val="%7."/>
      <w:lvlJc w:val="left"/>
      <w:pPr>
        <w:ind w:left="4887" w:hanging="0"/>
      </w:pPr>
    </w:lvl>
    <w:lvl w:ilvl="7">
      <w:start w:val="1"/>
      <w:numFmt w:val="lowerLetter"/>
      <w:suff w:val="tab"/>
      <w:lvlText w:val="%8."/>
      <w:lvlJc w:val="left"/>
      <w:pPr>
        <w:ind w:left="5607" w:hanging="0"/>
      </w:pPr>
    </w:lvl>
    <w:lvl w:ilvl="8">
      <w:start w:val="1"/>
      <w:numFmt w:val="lowerRoman"/>
      <w:suff w:val="tab"/>
      <w:lvlText w:val="%9."/>
      <w:lvlJc w:val="left"/>
      <w:pPr>
        <w:ind w:left="6507" w:hanging="0"/>
      </w:p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288" w:hanging="0"/>
      </w:pPr>
    </w:lvl>
    <w:lvl w:ilvl="2">
      <w:start w:val="1"/>
      <w:numFmt w:val="lowerRoman"/>
      <w:suff w:val="tab"/>
      <w:lvlText w:val="%3."/>
      <w:lvlJc w:val="left"/>
      <w:pPr>
        <w:ind w:left="2188" w:hanging="0"/>
      </w:pPr>
    </w:lvl>
    <w:lvl w:ilvl="3">
      <w:start w:val="1"/>
      <w:numFmt w:val="decimal"/>
      <w:suff w:val="tab"/>
      <w:lvlText w:val="%4."/>
      <w:lvlJc w:val="left"/>
      <w:pPr>
        <w:ind w:left="2728" w:hanging="0"/>
      </w:pPr>
    </w:lvl>
    <w:lvl w:ilvl="4">
      <w:start w:val="1"/>
      <w:numFmt w:val="lowerLetter"/>
      <w:suff w:val="tab"/>
      <w:lvlText w:val="%5."/>
      <w:lvlJc w:val="left"/>
      <w:pPr>
        <w:ind w:left="3448" w:hanging="0"/>
      </w:pPr>
    </w:lvl>
    <w:lvl w:ilvl="5">
      <w:start w:val="1"/>
      <w:numFmt w:val="lowerRoman"/>
      <w:suff w:val="tab"/>
      <w:lvlText w:val="%6."/>
      <w:lvlJc w:val="left"/>
      <w:pPr>
        <w:ind w:left="4348" w:hanging="0"/>
      </w:pPr>
    </w:lvl>
    <w:lvl w:ilvl="6">
      <w:start w:val="1"/>
      <w:numFmt w:val="decimal"/>
      <w:suff w:val="tab"/>
      <w:lvlText w:val="%7."/>
      <w:lvlJc w:val="left"/>
      <w:pPr>
        <w:ind w:left="4888" w:hanging="0"/>
      </w:pPr>
    </w:lvl>
    <w:lvl w:ilvl="7">
      <w:start w:val="1"/>
      <w:numFmt w:val="lowerLetter"/>
      <w:suff w:val="tab"/>
      <w:lvlText w:val="%8."/>
      <w:lvlJc w:val="left"/>
      <w:pPr>
        <w:ind w:left="5608" w:hanging="0"/>
      </w:pPr>
    </w:lvl>
    <w:lvl w:ilvl="8">
      <w:start w:val="1"/>
      <w:numFmt w:val="lowerRoman"/>
      <w:suff w:val="tab"/>
      <w:lvlText w:val="%9."/>
      <w:lvlJc w:val="left"/>
      <w:pPr>
        <w:ind w:left="6508" w:hanging="0"/>
      </w:p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0">
    <w:multiLevelType w:val="hybridMultilevel"/>
    <w:name w:val="Нумерованный список 20"/>
    <w:lvl w:ilvl="0">
      <w:start w:val="7"/>
      <w:numFmt w:val="decimal"/>
      <w:suff w:val="tab"/>
      <w:lvlText w:val="%1."/>
      <w:lvlJc w:val="left"/>
      <w:pPr>
        <w:ind w:left="1776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4"/>
    <w:tmLastPosSelect w:val="0"/>
    <w:tmLastPosFrameIdx w:val="0"/>
    <w:tmLastPosCaret>
      <w:tmLastPosPgfIdx w:val="30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112971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ind w:left="720"/>
      <w:contextualSpacing/>
    </w:pPr>
  </w:style>
  <w:style w:type="paragraph" w:styleId="para2" w:customStyle="1">
    <w:name w:val="ConsNonformat"/>
    <w:qFormat/>
    <w:pPr>
      <w:spacing w:after="0" w:line="240" w:lineRule="auto"/>
      <w:suppressAutoHyphens/>
      <w:hyphenationLines w:val="0"/>
      <w:widowControl w:val="0"/>
    </w:pPr>
    <w:rPr>
      <w:rFonts w:ascii="Courier New" w:hAnsi="Courier New" w:eastAsia="Calibri" w:cs="Courier New"/>
      <w:sz w:val="22"/>
      <w:szCs w:val="22"/>
      <w:lang w:val="ru-ru" w:eastAsia="zh-cn" w:bidi="ar-sa"/>
    </w:rPr>
  </w:style>
  <w:style w:type="paragraph" w:styleId="para3">
    <w:name w:val="No Spacing"/>
    <w:qFormat/>
    <w:pPr>
      <w:spacing w:after="0" w:line="240" w:lineRule="auto"/>
    </w:pPr>
    <w:rPr>
      <w:rFonts w:ascii="Calibri" w:hAnsi="Calibri" w:eastAsia="Calibri"/>
      <w:sz w:val="28"/>
      <w:szCs w:val="24"/>
      <w:lang w:val="ru-ru" w:eastAsia="zh-cn" w:bidi="ar-sa"/>
    </w:rPr>
  </w:style>
  <w:style w:type="paragraph" w:styleId="para4">
    <w:name w:val="Body Text"/>
    <w:qFormat/>
    <w:basedOn w:val="para0"/>
    <w:pPr>
      <w:spacing w:after="120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 w:customStyle="1">
    <w:name w:val="pboth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11" w:customStyle="1">
    <w:name w:val="ConsNormal"/>
    <w:qFormat/>
    <w:pPr>
      <w:ind w:firstLine="720"/>
      <w:spacing w:after="0" w:line="240" w:lineRule="auto"/>
      <w:widowControl w:val="0"/>
    </w:pPr>
    <w:rPr>
      <w:rFonts w:ascii="Arial" w:hAnsi="Arial" w:eastAsia="Calibri" w:cs="Arial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character" w:styleId="char3" w:customStyle="1">
    <w:name w:val="Верхний колонтитул Знак"/>
    <w:basedOn w:val="char0"/>
    <w:rPr>
      <w:rFonts w:eastAsia="Calibri"/>
    </w:rPr>
  </w:style>
  <w:style w:type="character" w:styleId="char4" w:customStyle="1">
    <w:name w:val="Нижний колонтитул Знак"/>
    <w:basedOn w:val="char0"/>
    <w:rPr>
      <w:rFonts w:eastAsia="Calibri"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>
    <w:name w:val="Line Number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ind w:left="720"/>
      <w:contextualSpacing/>
    </w:pPr>
  </w:style>
  <w:style w:type="paragraph" w:styleId="para2" w:customStyle="1">
    <w:name w:val="ConsNonformat"/>
    <w:qFormat/>
    <w:pPr>
      <w:spacing w:after="0" w:line="240" w:lineRule="auto"/>
      <w:suppressAutoHyphens/>
      <w:hyphenationLines w:val="0"/>
      <w:widowControl w:val="0"/>
    </w:pPr>
    <w:rPr>
      <w:rFonts w:ascii="Courier New" w:hAnsi="Courier New" w:eastAsia="Calibri" w:cs="Courier New"/>
      <w:sz w:val="22"/>
      <w:szCs w:val="22"/>
      <w:lang w:val="ru-ru" w:eastAsia="zh-cn" w:bidi="ar-sa"/>
    </w:rPr>
  </w:style>
  <w:style w:type="paragraph" w:styleId="para3">
    <w:name w:val="No Spacing"/>
    <w:qFormat/>
    <w:pPr>
      <w:spacing w:after="0" w:line="240" w:lineRule="auto"/>
    </w:pPr>
    <w:rPr>
      <w:rFonts w:ascii="Calibri" w:hAnsi="Calibri" w:eastAsia="Calibri"/>
      <w:sz w:val="28"/>
      <w:szCs w:val="24"/>
      <w:lang w:val="ru-ru" w:eastAsia="zh-cn" w:bidi="ar-sa"/>
    </w:rPr>
  </w:style>
  <w:style w:type="paragraph" w:styleId="para4">
    <w:name w:val="Body Text"/>
    <w:qFormat/>
    <w:basedOn w:val="para0"/>
    <w:pPr>
      <w:spacing w:after="120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 w:customStyle="1">
    <w:name w:val="pboth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11" w:customStyle="1">
    <w:name w:val="ConsNormal"/>
    <w:qFormat/>
    <w:pPr>
      <w:ind w:firstLine="720"/>
      <w:spacing w:after="0" w:line="240" w:lineRule="auto"/>
      <w:widowControl w:val="0"/>
    </w:pPr>
    <w:rPr>
      <w:rFonts w:ascii="Arial" w:hAnsi="Arial" w:eastAsia="Calibri" w:cs="Arial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character" w:styleId="char3" w:customStyle="1">
    <w:name w:val="Верхний колонтитул Знак"/>
    <w:basedOn w:val="char0"/>
    <w:rPr>
      <w:rFonts w:eastAsia="Calibri"/>
    </w:rPr>
  </w:style>
  <w:style w:type="character" w:styleId="char4" w:customStyle="1">
    <w:name w:val="Нижний колонтитул Знак"/>
    <w:basedOn w:val="char0"/>
    <w:rPr>
      <w:rFonts w:eastAsia="Calibri"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>
    <w:name w:val="Line Number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/>
  <cp:revision>131</cp:revision>
  <cp:lastPrinted>2021-08-09T15:41:00Z</cp:lastPrinted>
  <dcterms:created xsi:type="dcterms:W3CDTF">2021-07-15T05:29:00Z</dcterms:created>
  <dcterms:modified xsi:type="dcterms:W3CDTF">2022-04-28T07:08:31Z</dcterms:modified>
</cp:coreProperties>
</file>