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spacing w:val="30"/>
          <w:sz w:val="26"/>
          <w:szCs w:val="26"/>
        </w:rPr>
      </w:pPr>
      <w:r/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7mNq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XAwAA7AQ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spacing w:val="30"/>
          <w:sz w:val="26"/>
          <w:szCs w:val="26"/>
        </w:rPr>
      </w:r>
    </w:p>
    <w:p>
      <w:pPr>
        <w:spacing/>
        <w:jc w:val="center"/>
        <w:rPr>
          <w:color w:val="ff0000"/>
          <w:spacing w:val="30"/>
          <w:sz w:val="26"/>
          <w:szCs w:val="26"/>
        </w:rPr>
      </w:pPr>
      <w:r>
        <w:rPr>
          <w:color w:val="ff0000"/>
          <w:spacing w:val="30"/>
          <w:sz w:val="26"/>
          <w:szCs w:val="26"/>
        </w:rPr>
      </w:r>
    </w:p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>
      <w:pPr>
        <w:spacing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</w:p>
    <w:p>
      <w:pPr>
        <w:spacing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>
      <w:pPr>
        <w:spacing/>
        <w:jc w:val="center"/>
        <w:rPr>
          <w:b/>
          <w:color w:val="ff0000"/>
          <w:spacing w:val="38"/>
          <w:sz w:val="26"/>
          <w:szCs w:val="26"/>
        </w:rPr>
      </w:pPr>
      <w:r>
        <w:rPr>
          <w:b/>
          <w:color w:val="ff0000"/>
          <w:spacing w:val="38"/>
          <w:sz w:val="26"/>
          <w:szCs w:val="26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>
      <w:pPr>
        <w:spacing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>
      <w:pPr>
        <w:spacing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spacing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</w:p>
    <w:p>
      <w:pPr>
        <w:spacing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Об утверждении Положения </w:t>
      </w:r>
    </w:p>
    <w:p>
      <w:pPr>
        <w:spacing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 формировании спортивных сборных команд </w:t>
      </w:r>
    </w:p>
    <w:p>
      <w:pPr>
        <w:spacing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муниципального образования «Город Батайск», </w:t>
      </w:r>
    </w:p>
    <w:p>
      <w:pPr>
        <w:spacing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порядке и нормативах их финансирования</w:t>
      </w:r>
    </w:p>
    <w:p>
      <w:pPr>
        <w:ind w:firstLine="709"/>
        <w:spacing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para1"/>
        <w:ind w:firstLine="709"/>
        <w:spacing w:before="0" w:line="240" w:lineRule="auto"/>
        <w:jc w:val="both"/>
        <w:rPr>
          <w:sz w:val="28"/>
        </w:rPr>
      </w:pPr>
      <w:r>
        <w:rPr>
          <w:sz w:val="28"/>
          <w:szCs w:val="24"/>
        </w:rPr>
        <w:t>В целях рационального использования средств на проведение физкультурных и спортивных мероприятий, в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                      от 04.12.2007 № 329-ФЗ «О физической культуре и спорте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руководствуясь пунктом 20               статьи  3 Устава муниципального образования «Город Батайск», принятого решением Батайской городской Думы от 27.03.2019 № 355, постановлением Администрации города Батайска от 27.11.2018 № 376 «Об утверждении муниципальной программы города Батайска «Развитие физической культуры и спорта»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  <w:r>
        <w:rPr>
          <w:sz w:val="28"/>
        </w:rPr>
      </w:r>
    </w:p>
    <w:p>
      <w:pPr>
        <w:spacing/>
        <w:jc w:val="center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ind w:firstLine="708"/>
        <w:spacing/>
        <w:jc w:val="both"/>
        <w:rPr>
          <w:sz w:val="28"/>
          <w:szCs w:val="28"/>
          <w:lang w:eastAsia="zh-cn"/>
        </w:rPr>
      </w:pPr>
      <w:r>
        <w:rPr>
          <w:sz w:val="28"/>
          <w:szCs w:val="24"/>
          <w:lang w:eastAsia="zh-cn"/>
        </w:rPr>
        <w:t xml:space="preserve">1. Утвердить Положение </w:t>
      </w:r>
      <w:r>
        <w:rPr>
          <w:sz w:val="28"/>
          <w:szCs w:val="28"/>
          <w:lang w:eastAsia="zh-cn"/>
        </w:rPr>
        <w:t>о формировании спортивных сборных команд муниципального образования «Город Батайск», порядке и нормативах их финансирования, согласно приложению № 1 к настоящему постановлению.</w:t>
      </w:r>
    </w:p>
    <w:p>
      <w:pPr>
        <w:ind w:firstLine="708"/>
        <w:spacing/>
        <w:jc w:val="both"/>
        <w:rPr>
          <w:bCs/>
          <w:sz w:val="28"/>
          <w:szCs w:val="28"/>
        </w:rPr>
      </w:pPr>
      <w:r>
        <w:rPr>
          <w:bCs/>
          <w:sz w:val="28"/>
          <w:szCs w:val="24"/>
        </w:rPr>
        <w:t>2. Утвердить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нормы расходов на выплату спортивным судьям за обслуживание физкультурных и спортивных соревнований  города Батайска</w:t>
      </w:r>
      <w:r>
        <w:rPr>
          <w:bCs/>
          <w:sz w:val="28"/>
          <w:szCs w:val="28"/>
        </w:rPr>
        <w:t xml:space="preserve"> согласно приложению № 2 </w:t>
      </w:r>
      <w:r>
        <w:rPr>
          <w:sz w:val="28"/>
          <w:szCs w:val="24"/>
        </w:rPr>
        <w:t>к настоящему постановлению</w:t>
      </w:r>
      <w:r>
        <w:rPr>
          <w:bCs/>
          <w:sz w:val="28"/>
          <w:szCs w:val="28"/>
        </w:rPr>
        <w:t>.</w:t>
      </w:r>
    </w:p>
    <w:p>
      <w:pPr>
        <w:ind w:firstLine="708"/>
        <w:spacing/>
        <w:jc w:val="both"/>
        <w:rPr>
          <w:bCs/>
          <w:sz w:val="28"/>
          <w:szCs w:val="24"/>
          <w:lang w:eastAsia="zh-cn"/>
        </w:rPr>
      </w:pPr>
      <w:r>
        <w:rPr>
          <w:sz w:val="28"/>
          <w:szCs w:val="24"/>
          <w:lang w:eastAsia="zh-cn"/>
        </w:rPr>
        <w:t>3. Утвердить</w:t>
      </w:r>
      <w:r>
        <w:rPr>
          <w:bCs/>
          <w:sz w:val="28"/>
          <w:szCs w:val="24"/>
          <w:lang w:eastAsia="zh-cn"/>
        </w:rPr>
        <w:t xml:space="preserve"> </w:t>
      </w:r>
      <w:r>
        <w:rPr>
          <w:bCs/>
          <w:sz w:val="28"/>
          <w:szCs w:val="24"/>
          <w:lang w:eastAsia="zh-cn"/>
        </w:rPr>
        <w:t xml:space="preserve">нормативы финансирования спортивных сборных команд на </w:t>
      </w:r>
      <w:r>
        <w:rPr>
          <w:bCs/>
          <w:sz w:val="28"/>
          <w:szCs w:val="24"/>
          <w:lang w:eastAsia="zh-cn"/>
        </w:rPr>
        <w:t>компенсационные выплаты стоимости пита</w:t>
      </w:r>
      <w:r>
        <w:rPr>
          <w:bCs/>
          <w:sz w:val="28"/>
          <w:szCs w:val="24"/>
          <w:lang w:eastAsia="zh-cn"/>
        </w:rPr>
        <w:t>ния спортсменам сборной команды</w:t>
      </w:r>
      <w:r>
        <w:rPr>
          <w:sz w:val="28"/>
          <w:szCs w:val="28"/>
          <w:lang w:eastAsia="zh-cn"/>
        </w:rPr>
        <w:t>, согласно приложению № 3 к настоящему постановлению.</w:t>
      </w:r>
      <w:r>
        <w:rPr>
          <w:bCs/>
          <w:sz w:val="28"/>
          <w:szCs w:val="24"/>
          <w:lang w:eastAsia="zh-cn"/>
        </w:rPr>
      </w:r>
    </w:p>
    <w:p>
      <w:pPr>
        <w:ind w:firstLine="708"/>
        <w:spacing/>
        <w:jc w:val="both"/>
        <w:rPr>
          <w:sz w:val="28"/>
          <w:szCs w:val="24"/>
          <w:lang w:eastAsia="zh-cn"/>
        </w:rPr>
      </w:pPr>
      <w:r>
        <w:rPr>
          <w:bCs/>
          <w:sz w:val="28"/>
          <w:szCs w:val="24"/>
          <w:lang w:eastAsia="zh-cn"/>
        </w:rPr>
        <w:t xml:space="preserve">4. </w:t>
      </w:r>
      <w:r>
        <w:rPr>
          <w:sz w:val="28"/>
          <w:szCs w:val="24"/>
          <w:lang w:eastAsia="zh-cn"/>
        </w:rPr>
        <w:t>Утвердить</w:t>
      </w:r>
      <w:r>
        <w:rPr>
          <w:bCs/>
          <w:sz w:val="28"/>
          <w:szCs w:val="24"/>
          <w:lang w:eastAsia="zh-cn"/>
        </w:rPr>
        <w:t xml:space="preserve"> нормативы финансирования</w:t>
      </w:r>
      <w:r>
        <w:rPr>
          <w:sz w:val="28"/>
          <w:szCs w:val="24"/>
          <w:lang w:eastAsia="zh-cn"/>
        </w:rPr>
        <w:t xml:space="preserve"> </w:t>
      </w:r>
      <w:r>
        <w:rPr>
          <w:bCs/>
          <w:sz w:val="28"/>
          <w:szCs w:val="24"/>
          <w:lang w:eastAsia="zh-cn"/>
        </w:rPr>
        <w:t>спортивных сборных команд</w:t>
      </w:r>
      <w:r>
        <w:rPr>
          <w:sz w:val="28"/>
          <w:szCs w:val="24"/>
          <w:lang w:eastAsia="zh-cn"/>
        </w:rPr>
        <w:t xml:space="preserve"> на возмещение стоимости 1 человеко-дня при проведении централизованных учебно-тренировочных сборов</w:t>
      </w:r>
      <w:r>
        <w:rPr>
          <w:sz w:val="28"/>
          <w:szCs w:val="28"/>
          <w:lang w:eastAsia="zh-cn"/>
        </w:rPr>
        <w:t>, согласно приложению № 4 к настоящему постановлению.</w:t>
      </w:r>
      <w:r>
        <w:rPr>
          <w:sz w:val="28"/>
          <w:szCs w:val="24"/>
          <w:lang w:eastAsia="zh-cn"/>
        </w:rPr>
      </w:r>
    </w:p>
    <w:p>
      <w:pPr>
        <w:ind w:firstLine="708"/>
        <w:spacing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4"/>
          <w:lang w:eastAsia="zh-cn"/>
        </w:rPr>
        <w:t xml:space="preserve">5. </w:t>
      </w:r>
      <w:r>
        <w:rPr>
          <w:sz w:val="28"/>
          <w:szCs w:val="24"/>
          <w:lang w:eastAsia="zh-cn"/>
        </w:rPr>
        <w:t>Утвердить</w:t>
      </w:r>
      <w:r>
        <w:rPr>
          <w:bCs/>
          <w:sz w:val="28"/>
          <w:szCs w:val="24"/>
          <w:lang w:eastAsia="zh-cn"/>
        </w:rPr>
        <w:t xml:space="preserve"> н</w:t>
      </w:r>
      <w:r>
        <w:rPr>
          <w:bCs/>
          <w:sz w:val="28"/>
          <w:szCs w:val="28"/>
          <w:lang w:eastAsia="zh-cn"/>
        </w:rPr>
        <w:t xml:space="preserve">ормативы финансирования </w:t>
      </w:r>
      <w:r>
        <w:rPr>
          <w:bCs/>
          <w:sz w:val="28"/>
          <w:szCs w:val="28"/>
          <w:lang w:eastAsia="zh-cn"/>
        </w:rPr>
        <w:t xml:space="preserve">спортивных </w:t>
      </w:r>
      <w:r>
        <w:rPr>
          <w:sz w:val="28"/>
          <w:szCs w:val="28"/>
          <w:lang w:eastAsia="zh-cn"/>
        </w:rPr>
        <w:t>сборных команд в части</w:t>
      </w:r>
      <w:r>
        <w:rPr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>компенсации стоимости расходов по проезду к месту проведения мероприятий и обратно до места постоянного проживания</w:t>
      </w:r>
      <w:r>
        <w:rPr>
          <w:sz w:val="28"/>
          <w:szCs w:val="28"/>
          <w:lang w:eastAsia="zh-cn"/>
        </w:rPr>
        <w:t>, согласно п</w:t>
      </w:r>
      <w:r>
        <w:rPr>
          <w:lang w:eastAsia="zh-cn"/>
        </w:rPr>
      </w:r>
      <w:bookmarkStart w:id="0" w:name="_GoBack"/>
      <w:bookmarkEnd w:id="0"/>
      <w:r>
        <w:rPr>
          <w:lang w:eastAsia="zh-cn"/>
        </w:rPr>
      </w:r>
      <w:r>
        <w:rPr>
          <w:sz w:val="28"/>
          <w:szCs w:val="28"/>
          <w:lang w:eastAsia="zh-cn"/>
        </w:rPr>
        <w:t>риложению № 5 к настоящему постановлению.</w:t>
      </w:r>
      <w:r>
        <w:rPr>
          <w:sz w:val="28"/>
          <w:szCs w:val="28"/>
          <w:lang w:eastAsia="zh-cn"/>
        </w:rPr>
      </w:r>
    </w:p>
    <w:p>
      <w:pPr>
        <w:ind w:firstLine="708"/>
        <w:spacing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4"/>
          <w:lang w:eastAsia="zh-cn"/>
        </w:rPr>
        <w:t xml:space="preserve">6. </w:t>
      </w:r>
      <w:r>
        <w:rPr>
          <w:sz w:val="28"/>
          <w:szCs w:val="24"/>
          <w:lang w:eastAsia="zh-cn"/>
        </w:rPr>
        <w:t>Утвердить</w:t>
      </w:r>
      <w:r>
        <w:rPr>
          <w:bCs/>
          <w:sz w:val="28"/>
          <w:szCs w:val="24"/>
          <w:lang w:eastAsia="zh-cn"/>
        </w:rPr>
        <w:t xml:space="preserve"> н</w:t>
      </w:r>
      <w:r>
        <w:rPr>
          <w:sz w:val="28"/>
          <w:szCs w:val="28"/>
          <w:lang w:eastAsia="zh-cn"/>
        </w:rPr>
        <w:t>ормативы финансирования спортивных сборных команд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на обеспечение автотранспортом</w:t>
      </w:r>
      <w:r>
        <w:rPr>
          <w:sz w:val="28"/>
          <w:szCs w:val="28"/>
          <w:lang w:eastAsia="zh-cn"/>
        </w:rPr>
        <w:t>, согласно приложению № 6 к настоящему постановлению.</w:t>
      </w:r>
      <w:r>
        <w:rPr>
          <w:sz w:val="28"/>
          <w:szCs w:val="28"/>
          <w:lang w:eastAsia="zh-cn"/>
        </w:rPr>
      </w:r>
    </w:p>
    <w:p>
      <w:pPr>
        <w:ind w:firstLine="708"/>
        <w:spacing/>
        <w:jc w:val="both"/>
        <w:rPr>
          <w:sz w:val="28"/>
          <w:szCs w:val="24"/>
        </w:rPr>
      </w:pPr>
      <w:r>
        <w:rPr>
          <w:bCs/>
          <w:sz w:val="28"/>
          <w:szCs w:val="24"/>
          <w:lang w:eastAsia="zh-cn"/>
        </w:rPr>
        <w:t xml:space="preserve">7. Утвердить нормативы </w:t>
      </w:r>
      <w:r>
        <w:rPr>
          <w:sz w:val="28"/>
          <w:szCs w:val="28"/>
          <w:lang w:eastAsia="zh-cn"/>
        </w:rPr>
        <w:t>финансирования сборных команд в части компенсации стоимости расходов по найму жилого помещения</w:t>
      </w:r>
      <w:r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 xml:space="preserve">компенсация стоимости расходов </w:t>
      </w:r>
      <w:r>
        <w:rPr>
          <w:sz w:val="28"/>
          <w:szCs w:val="28"/>
          <w:lang w:eastAsia="zh-cn"/>
        </w:rPr>
        <w:t>по найму жилого помещения</w:t>
      </w:r>
      <w:r>
        <w:rPr>
          <w:sz w:val="28"/>
          <w:szCs w:val="28"/>
          <w:lang w:eastAsia="zh-cn"/>
        </w:rPr>
        <w:t>, согласно приложению № 7 к настоящему постановлению.</w:t>
      </w:r>
      <w:r>
        <w:rPr>
          <w:sz w:val="28"/>
          <w:szCs w:val="24"/>
        </w:rPr>
      </w:r>
    </w:p>
    <w:p>
      <w:pPr>
        <w:ind w:firstLine="708"/>
        <w: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  Признать утратившим силу:</w:t>
      </w:r>
    </w:p>
    <w:p>
      <w:pPr>
        <w:ind w:firstLine="708"/>
        <w: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 Администрации города Батайска от 15.06.2021 № 1288 «об утверждении Положения о формировании спортивных сборных команд муниципального образования «Город Батайск», порядке и нормативах их финансирования;</w:t>
      </w:r>
    </w:p>
    <w:p>
      <w:pPr>
        <w:ind w:firstLine="708"/>
        <w: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 Администрации города Батайска от 20.09.2017 № 1609 «О нормах расходов на компенсационные выплаты».</w:t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размещению на официальном сайте Администрации города Батайска и вступает в силу со дня его официального опубликования.</w:t>
      </w:r>
    </w:p>
    <w:p>
      <w:pPr>
        <w:ind w:firstLine="68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включению в регистр муниципальных нормативных правовых актов Ростовской области.</w:t>
      </w:r>
    </w:p>
    <w:p>
      <w:pPr>
        <w:ind w:firstLine="709"/>
        <w:spacing/>
        <w:jc w:val="both"/>
        <w:tabs defTabSz="708"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>
      <w:pPr>
        <w:ind w:firstLine="720"/>
        <w:spacing/>
        <w:jc w:val="both"/>
        <w:rPr>
          <w:color w:val="ff0000"/>
          <w:spacing w:val="-24"/>
          <w:sz w:val="28"/>
        </w:rPr>
      </w:pPr>
      <w:r>
        <w:rPr>
          <w:color w:val="ff0000"/>
          <w:spacing w:val="-24"/>
          <w:sz w:val="28"/>
        </w:rPr>
      </w:r>
    </w:p>
    <w:p>
      <w:pPr>
        <w:ind w:firstLine="720"/>
        <w:spacing/>
        <w:jc w:val="both"/>
        <w:rPr>
          <w:color w:val="ff0000"/>
          <w:spacing w:val="-24"/>
          <w:sz w:val="28"/>
        </w:rPr>
      </w:pPr>
      <w:r>
        <w:rPr>
          <w:color w:val="ff0000"/>
          <w:spacing w:val="-24"/>
          <w:sz w:val="28"/>
        </w:rPr>
      </w:r>
    </w:p>
    <w:tbl>
      <w:tblPr>
        <w:tblStyle w:val="TableGrid"/>
        <w:name w:val="Таблица1"/>
        <w:tabOrder w:val="0"/>
        <w:jc w:val="left"/>
        <w:tblInd w:w="0" w:type="dxa"/>
        <w:tblW w:w="9638" w:type="dxa"/>
        <w:tblLook w:val="04A0" w:firstRow="1" w:lastRow="0" w:firstColumn="1" w:lastColumn="0" w:noHBand="0" w:noVBand="1"/>
      </w:tblPr>
      <w:tblGrid>
        <w:gridCol w:w="4828"/>
        <w:gridCol w:w="4810"/>
      </w:tblGrid>
      <w:tr>
        <w:trPr>
          <w:tblHeader w:val="0"/>
          <w:cantSplit w:val="0"/>
          <w:trHeight w:val="685" w:hRule="atLeast"/>
        </w:trPr>
        <w:tc>
          <w:tcPr>
            <w:tcW w:w="482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51139566" protected="0"/>
          </w:tcPr>
          <w:p>
            <w:pPr>
              <w:spacing/>
              <w:jc w:val="both"/>
              <w:tabs defTabSz="708">
                <w:tab w:val="left" w:pos="4320" w:leader="none"/>
                <w:tab w:val="center" w:pos="487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>
            <w:pPr>
              <w:spacing/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  <w:r>
              <w:rPr>
                <w:spacing w:val="-24"/>
                <w:sz w:val="28"/>
              </w:rPr>
            </w:r>
          </w:p>
        </w:tc>
        <w:tc>
          <w:tcPr>
            <w:tcW w:w="4810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51139566" protected="0"/>
          </w:tcPr>
          <w:p>
            <w:pPr>
              <w:spacing/>
              <w:jc w:val="right"/>
              <w:tabs defTabSz="708">
                <w:tab w:val="left" w:pos="4320" w:leader="none"/>
                <w:tab w:val="center" w:pos="487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right"/>
              <w:tabs defTabSz="708">
                <w:tab w:val="left" w:pos="4320" w:leader="none"/>
                <w:tab w:val="center" w:pos="4875" w:leader="none"/>
              </w:tabs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Г.В. Павлятенко</w:t>
            </w:r>
            <w:r>
              <w:rPr>
                <w:spacing w:val="-24"/>
                <w:sz w:val="28"/>
              </w:rPr>
            </w:r>
          </w:p>
        </w:tc>
      </w:tr>
    </w:tbl>
    <w:p>
      <w:pPr>
        <w:ind w:firstLine="720"/>
        <w:spacing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ind w:firstLine="720"/>
        <w:spacing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spacing/>
        <w:jc w:val="both"/>
        <w:rPr>
          <w:sz w:val="28"/>
        </w:rPr>
      </w:pPr>
      <w:r>
        <w:rPr>
          <w:sz w:val="28"/>
        </w:rPr>
        <w:t>Постановление вносит</w:t>
      </w:r>
    </w:p>
    <w:p>
      <w:pPr>
        <w:spacing/>
        <w:jc w:val="both"/>
        <w:rPr>
          <w:sz w:val="28"/>
        </w:rPr>
      </w:pPr>
      <w:r>
        <w:rPr>
          <w:sz w:val="28"/>
        </w:rPr>
        <w:t xml:space="preserve">отдел по физической </w:t>
      </w:r>
    </w:p>
    <w:p>
      <w:pPr>
        <w:spacing/>
        <w:jc w:val="both"/>
        <w:rPr>
          <w:sz w:val="28"/>
        </w:rPr>
      </w:pPr>
      <w:r>
        <w:rPr>
          <w:sz w:val="28"/>
        </w:rPr>
        <w:t xml:space="preserve">культуре и спорту </w:t>
      </w:r>
    </w:p>
    <w:p>
      <w:pPr>
        <w:spacing/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9"/>
      <w:type w:val="nextPage"/>
      <w:pgSz w:h="16838" w:w="11906"/>
      <w:pgMar w:left="1701" w:top="1134" w:right="567" w:bottom="1134" w:header="709" w:footer="0"/>
      <w:paperSrc w:first="7" w:other="7" a="0" b="0"/>
      <w:pgNumType w:fmt="decimal"/>
      <w:titlePg/>
      <w:tmGutter w:val="3"/>
      <w:mirrorMargins w:val="0"/>
      <w:tmSection w:h="-2">
        <w:tmHeader w:id="0" w:h="0" edge="70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6"/>
      <w:spacing/>
      <w:jc w:val="center"/>
    </w:pPr>
    <w:r>
      <w:fldChar w:fldCharType="begin"/>
      <w:instrText xml:space="preserve"> PAGE </w:instrText>
      <w:fldChar w:fldCharType="separate"/>
      <w:t>2</w:t>
      <w:fldChar w:fldCharType="end"/>
    </w:r>
  </w:p>
  <w:p>
    <w:pPr>
      <w:pStyle w:val="para6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717" w:hanging="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37" w:hanging="0"/>
      </w:pPr>
    </w:lvl>
    <w:lvl w:ilvl="2">
      <w:start w:val="1"/>
      <w:numFmt w:val="lowerRoman"/>
      <w:suff w:val="tab"/>
      <w:lvlText w:val="%3."/>
      <w:lvlJc w:val="left"/>
      <w:pPr>
        <w:ind w:left="2337" w:hanging="0"/>
      </w:pPr>
    </w:lvl>
    <w:lvl w:ilvl="3">
      <w:start w:val="1"/>
      <w:numFmt w:val="decimal"/>
      <w:suff w:val="tab"/>
      <w:lvlText w:val="%4."/>
      <w:lvlJc w:val="left"/>
      <w:pPr>
        <w:ind w:left="2877" w:hanging="0"/>
      </w:pPr>
    </w:lvl>
    <w:lvl w:ilvl="4">
      <w:start w:val="1"/>
      <w:numFmt w:val="lowerLetter"/>
      <w:suff w:val="tab"/>
      <w:lvlText w:val="%5."/>
      <w:lvlJc w:val="left"/>
      <w:pPr>
        <w:ind w:left="3597" w:hanging="0"/>
      </w:pPr>
    </w:lvl>
    <w:lvl w:ilvl="5">
      <w:start w:val="1"/>
      <w:numFmt w:val="lowerRoman"/>
      <w:suff w:val="tab"/>
      <w:lvlText w:val="%6."/>
      <w:lvlJc w:val="left"/>
      <w:pPr>
        <w:ind w:left="4497" w:hanging="0"/>
      </w:pPr>
    </w:lvl>
    <w:lvl w:ilvl="6">
      <w:start w:val="1"/>
      <w:numFmt w:val="decimal"/>
      <w:suff w:val="tab"/>
      <w:lvlText w:val="%7."/>
      <w:lvlJc w:val="left"/>
      <w:pPr>
        <w:ind w:left="5037" w:hanging="0"/>
      </w:pPr>
    </w:lvl>
    <w:lvl w:ilvl="7">
      <w:start w:val="1"/>
      <w:numFmt w:val="lowerLetter"/>
      <w:suff w:val="tab"/>
      <w:lvlText w:val="%8."/>
      <w:lvlJc w:val="left"/>
      <w:pPr>
        <w:ind w:left="5757" w:hanging="0"/>
      </w:pPr>
    </w:lvl>
    <w:lvl w:ilvl="8">
      <w:start w:val="1"/>
      <w:numFmt w:val="lowerRoman"/>
      <w:suff w:val="tab"/>
      <w:lvlText w:val="%9."/>
      <w:lvlJc w:val="left"/>
      <w:pPr>
        <w:ind w:left="6657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28"/>
      <w:tmLastPosIdx w:val="154"/>
    </w:tmLastPosCaret>
    <w:tmLastPosAnchor>
      <w:tmLastPosPgfIdx w:val="0"/>
      <w:tmLastPosIdx w:val="0"/>
    </w:tmLastPosAnchor>
    <w:tmLastPosTblRect w:left="0" w:top="0" w:right="0" w:bottom="0"/>
  </w:tmLastPos>
  <w:tmAppRevision w:date="1651139566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0"/>
      <w:szCs w:val="20"/>
    </w:rPr>
  </w:style>
  <w:style w:type="paragraph" w:styleId="para1">
    <w:name w:val="heading 1"/>
    <w:qFormat/>
    <w:basedOn w:val="para0"/>
    <w:next w:val="para0"/>
    <w:pPr>
      <w:spacing w:before="1080" w:line="480" w:lineRule="auto"/>
      <w:keepNext/>
      <w:outlineLvl w:val="0"/>
    </w:pPr>
    <w:rPr>
      <w:sz w:val="24"/>
    </w:rPr>
  </w:style>
  <w:style w:type="paragraph" w:styleId="para2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3">
    <w:name w:val="Normal (Web)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</w:rPr>
  </w:style>
  <w:style w:type="paragraph" w:styleId="para4">
    <w:name w:val="List Paragraph"/>
    <w:qFormat/>
    <w:basedOn w:val="para0"/>
    <w:pPr>
      <w:ind w:left="720"/>
      <w:contextualSpacing/>
    </w:pPr>
  </w:style>
  <w:style w:type="paragraph" w:styleId="para5">
    <w:name w:val="Body Text"/>
    <w:qFormat/>
    <w:basedOn w:val="para0"/>
    <w:pPr>
      <w:spacing w:after="120"/>
    </w:pPr>
    <w:rPr>
      <w:sz w:val="24"/>
      <w:szCs w:val="24"/>
    </w:rPr>
  </w:style>
  <w:style w:type="paragraph" w:styleId="para6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7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Times New Roman" w:cs="Tahoma"/>
      <w:sz w:val="16"/>
      <w:szCs w:val="16"/>
    </w:rPr>
  </w:style>
  <w:style w:type="character" w:styleId="char2" w:customStyle="1">
    <w:name w:val="Заголовок 1 Знак"/>
    <w:basedOn w:val="char0"/>
    <w:rPr>
      <w:rFonts w:ascii="Times New Roman" w:hAnsi="Times New Roman" w:eastAsia="Times New Roman" w:cs="Times New Roman"/>
      <w:sz w:val="24"/>
      <w:szCs w:val="20"/>
    </w:rPr>
  </w:style>
  <w:style w:type="character" w:styleId="char3" w:customStyle="1">
    <w:name w:val="Основной текст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4" w:customStyle="1">
    <w:name w:val="Верхний колонтитул Знак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5" w:customStyle="1">
    <w:name w:val="Нижний колонтитул Знак"/>
    <w:basedOn w:val="char0"/>
    <w:rPr>
      <w:rFonts w:ascii="Times New Roman" w:hAnsi="Times New Roman" w:eastAsia="Times New Roman" w:cs="Times New Roman"/>
      <w:sz w:val="20"/>
      <w:szCs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0"/>
      <w:szCs w:val="20"/>
    </w:rPr>
  </w:style>
  <w:style w:type="paragraph" w:styleId="para1">
    <w:name w:val="heading 1"/>
    <w:qFormat/>
    <w:basedOn w:val="para0"/>
    <w:next w:val="para0"/>
    <w:pPr>
      <w:spacing w:before="1080" w:line="480" w:lineRule="auto"/>
      <w:keepNext/>
      <w:outlineLvl w:val="0"/>
    </w:pPr>
    <w:rPr>
      <w:sz w:val="24"/>
    </w:rPr>
  </w:style>
  <w:style w:type="paragraph" w:styleId="para2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3">
    <w:name w:val="Normal (Web)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</w:rPr>
  </w:style>
  <w:style w:type="paragraph" w:styleId="para4">
    <w:name w:val="List Paragraph"/>
    <w:qFormat/>
    <w:basedOn w:val="para0"/>
    <w:pPr>
      <w:ind w:left="720"/>
      <w:contextualSpacing/>
    </w:pPr>
  </w:style>
  <w:style w:type="paragraph" w:styleId="para5">
    <w:name w:val="Body Text"/>
    <w:qFormat/>
    <w:basedOn w:val="para0"/>
    <w:pPr>
      <w:spacing w:after="120"/>
    </w:pPr>
    <w:rPr>
      <w:sz w:val="24"/>
      <w:szCs w:val="24"/>
    </w:rPr>
  </w:style>
  <w:style w:type="paragraph" w:styleId="para6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7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Times New Roman" w:cs="Tahoma"/>
      <w:sz w:val="16"/>
      <w:szCs w:val="16"/>
    </w:rPr>
  </w:style>
  <w:style w:type="character" w:styleId="char2" w:customStyle="1">
    <w:name w:val="Заголовок 1 Знак"/>
    <w:basedOn w:val="char0"/>
    <w:rPr>
      <w:rFonts w:ascii="Times New Roman" w:hAnsi="Times New Roman" w:eastAsia="Times New Roman" w:cs="Times New Roman"/>
      <w:sz w:val="24"/>
      <w:szCs w:val="20"/>
    </w:rPr>
  </w:style>
  <w:style w:type="character" w:styleId="char3" w:customStyle="1">
    <w:name w:val="Основной текст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4" w:customStyle="1">
    <w:name w:val="Верхний колонтитул Знак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5" w:customStyle="1">
    <w:name w:val="Нижний колонтитул Знак"/>
    <w:basedOn w:val="char0"/>
    <w:rPr>
      <w:rFonts w:ascii="Times New Roman" w:hAnsi="Times New Roman" w:eastAsia="Times New Roman" w:cs="Times New Roman"/>
      <w:sz w:val="20"/>
      <w:szCs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/>
  <cp:revision>10</cp:revision>
  <cp:lastPrinted>2022-04-27T06:14:34Z</cp:lastPrinted>
  <dcterms:created xsi:type="dcterms:W3CDTF">2021-06-02T09:42:00Z</dcterms:created>
  <dcterms:modified xsi:type="dcterms:W3CDTF">2022-04-28T09:52:46Z</dcterms:modified>
</cp:coreProperties>
</file>