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4F3" w:rsidRDefault="001917E8">
      <w:pPr>
        <w:pStyle w:val="ae"/>
        <w:spacing w:before="280" w:after="280"/>
      </w:pPr>
      <w:bookmarkStart w:id="0" w:name="_GoBack"/>
      <w:bookmarkEnd w:id="0"/>
      <w:r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</w:p>
    <w:p w:rsidR="001934F3" w:rsidRDefault="001917E8">
      <w:pPr>
        <w:pStyle w:val="ae"/>
        <w:spacing w:beforeAutospacing="0" w:afterAutospacing="0" w:line="240" w:lineRule="atLeast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Улучшение жизни </w:t>
      </w:r>
      <w:proofErr w:type="spellStart"/>
      <w:r>
        <w:rPr>
          <w:sz w:val="36"/>
          <w:szCs w:val="36"/>
        </w:rPr>
        <w:t>дончан</w:t>
      </w:r>
      <w:proofErr w:type="spellEnd"/>
      <w:r>
        <w:rPr>
          <w:b/>
          <w:bCs/>
          <w:sz w:val="36"/>
          <w:szCs w:val="36"/>
        </w:rPr>
        <w:t xml:space="preserve"> — наша важнейшая задача </w:t>
      </w:r>
    </w:p>
    <w:p w:rsidR="001934F3" w:rsidRDefault="001934F3">
      <w:pPr>
        <w:pStyle w:val="ae"/>
        <w:spacing w:beforeAutospacing="0" w:afterAutospacing="0" w:line="240" w:lineRule="atLeast"/>
        <w:jc w:val="center"/>
        <w:rPr>
          <w:sz w:val="28"/>
          <w:szCs w:val="28"/>
        </w:rPr>
      </w:pPr>
    </w:p>
    <w:p w:rsidR="001934F3" w:rsidRDefault="001934F3">
      <w:pPr>
        <w:pStyle w:val="ae"/>
        <w:spacing w:beforeAutospacing="0" w:afterAutospacing="0" w:line="240" w:lineRule="atLeast"/>
        <w:jc w:val="center"/>
        <w:rPr>
          <w:sz w:val="36"/>
          <w:szCs w:val="36"/>
        </w:rPr>
      </w:pPr>
    </w:p>
    <w:p w:rsidR="001934F3" w:rsidRDefault="001917E8">
      <w:pPr>
        <w:pStyle w:val="ae"/>
        <w:spacing w:beforeAutospacing="0" w:afterAutospacing="0" w:line="240" w:lineRule="atLeast"/>
        <w:jc w:val="center"/>
        <w:rPr>
          <w:b/>
          <w:bCs/>
        </w:rPr>
      </w:pPr>
      <w:r>
        <w:rPr>
          <w:b/>
          <w:bCs/>
          <w:sz w:val="28"/>
          <w:szCs w:val="28"/>
          <w:u w:val="single"/>
        </w:rPr>
        <w:t xml:space="preserve">Рост зарплат и </w:t>
      </w:r>
      <w:proofErr w:type="spellStart"/>
      <w:r>
        <w:rPr>
          <w:b/>
          <w:bCs/>
          <w:sz w:val="28"/>
          <w:szCs w:val="28"/>
          <w:u w:val="single"/>
        </w:rPr>
        <w:t>цифровизация</w:t>
      </w:r>
      <w:proofErr w:type="spellEnd"/>
      <w:r>
        <w:rPr>
          <w:b/>
          <w:bCs/>
          <w:sz w:val="28"/>
          <w:szCs w:val="28"/>
          <w:u w:val="single"/>
        </w:rPr>
        <w:t>.</w:t>
      </w:r>
    </w:p>
    <w:p w:rsidR="001934F3" w:rsidRDefault="001934F3">
      <w:pPr>
        <w:pStyle w:val="ae"/>
        <w:spacing w:beforeAutospacing="0" w:afterAutospacing="0" w:line="240" w:lineRule="atLeast"/>
        <w:ind w:firstLine="454"/>
        <w:jc w:val="both"/>
        <w:rPr>
          <w:sz w:val="28"/>
          <w:szCs w:val="28"/>
        </w:rPr>
      </w:pPr>
    </w:p>
    <w:p w:rsidR="001934F3" w:rsidRDefault="001917E8">
      <w:pPr>
        <w:pStyle w:val="ae"/>
        <w:spacing w:beforeAutospacing="0" w:afterAutospacing="0" w:line="240" w:lineRule="atLeast"/>
        <w:ind w:firstLine="624"/>
        <w:jc w:val="both"/>
      </w:pPr>
      <w:proofErr w:type="gramStart"/>
      <w:r>
        <w:rPr>
          <w:sz w:val="28"/>
          <w:szCs w:val="28"/>
        </w:rPr>
        <w:t xml:space="preserve">В прошедшем периоде активно проводилась работа с предприятиями, организациями города по присоединению к Областному трехстороннему </w:t>
      </w:r>
      <w:r>
        <w:rPr>
          <w:sz w:val="28"/>
          <w:szCs w:val="28"/>
        </w:rPr>
        <w:t>соглашению, заключенному</w:t>
      </w:r>
      <w:r>
        <w:rPr>
          <w:sz w:val="28"/>
          <w:szCs w:val="28"/>
        </w:rPr>
        <w:t xml:space="preserve"> между Правительством Ростовской области, Союзом Организаций Профсоюзов «Федерация Профсоюзов Ростовской Области» и Союзом работодателей Ростовской области на 2017-2019 годы</w:t>
      </w:r>
      <w:r>
        <w:rPr>
          <w:sz w:val="28"/>
          <w:szCs w:val="28"/>
        </w:rPr>
        <w:t>, что позволило обеспечить совершенствование организации тр</w:t>
      </w:r>
      <w:r>
        <w:rPr>
          <w:sz w:val="28"/>
          <w:szCs w:val="28"/>
        </w:rPr>
        <w:t>уда, повышение заработной платы, отсутствие задолженностей по заработной плате и устойчивое развитие производственной деятельности организаций.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Общий охват коллективно-договорным регулированием в города </w:t>
      </w:r>
      <w:proofErr w:type="gramStart"/>
      <w:r>
        <w:rPr>
          <w:sz w:val="28"/>
          <w:szCs w:val="28"/>
        </w:rPr>
        <w:t>Батайске</w:t>
      </w:r>
      <w:proofErr w:type="gramEnd"/>
      <w:r>
        <w:rPr>
          <w:sz w:val="28"/>
          <w:szCs w:val="28"/>
        </w:rPr>
        <w:t xml:space="preserve"> составил 72,3 процента.</w:t>
      </w:r>
    </w:p>
    <w:p w:rsidR="001934F3" w:rsidRDefault="001917E8">
      <w:pPr>
        <w:pStyle w:val="ae"/>
        <w:spacing w:beforeAutospacing="0" w:afterAutospacing="0" w:line="240" w:lineRule="atLeast"/>
        <w:ind w:firstLine="624"/>
        <w:jc w:val="both"/>
      </w:pPr>
      <w:r>
        <w:rPr>
          <w:sz w:val="28"/>
          <w:szCs w:val="28"/>
        </w:rPr>
        <w:t>В 2019 году среднеме</w:t>
      </w:r>
      <w:r>
        <w:rPr>
          <w:sz w:val="28"/>
          <w:szCs w:val="28"/>
        </w:rPr>
        <w:t xml:space="preserve">сячная зарплата составила </w:t>
      </w:r>
      <w:r>
        <w:rPr>
          <w:sz w:val="28"/>
          <w:szCs w:val="28"/>
        </w:rPr>
        <w:t>30,513 тыс. руб., что на 6,2 % выше по сравнению с 2018 годом.</w:t>
      </w:r>
    </w:p>
    <w:p w:rsidR="001934F3" w:rsidRDefault="001917E8">
      <w:pPr>
        <w:jc w:val="both"/>
      </w:pPr>
      <w:r>
        <w:rPr>
          <w:rFonts w:ascii="Times New Roman" w:hAnsi="Times New Roman"/>
          <w:sz w:val="28"/>
          <w:szCs w:val="28"/>
        </w:rPr>
        <w:t>Особое внимание уделяется работе по охране труда и внедрению программы «Нулевой травматизм», которая направлена на снижение травматизма и профессиональной заболеваемос</w:t>
      </w:r>
      <w:r>
        <w:rPr>
          <w:rFonts w:ascii="Times New Roman" w:hAnsi="Times New Roman"/>
          <w:sz w:val="28"/>
          <w:szCs w:val="28"/>
        </w:rPr>
        <w:t xml:space="preserve">ти в организациях города. </w:t>
      </w:r>
    </w:p>
    <w:p w:rsidR="001934F3" w:rsidRDefault="001917E8">
      <w:pPr>
        <w:jc w:val="both"/>
      </w:pPr>
      <w:r>
        <w:rPr>
          <w:rFonts w:ascii="Times New Roman" w:hAnsi="Times New Roman"/>
          <w:sz w:val="28"/>
          <w:szCs w:val="28"/>
        </w:rPr>
        <w:t>По состоянию на 01.01.2020 года 190 предприятий города участвуют в  программе «Нулевой травматизм».</w:t>
      </w:r>
    </w:p>
    <w:p w:rsidR="001934F3" w:rsidRDefault="001917E8">
      <w:pPr>
        <w:spacing w:line="240" w:lineRule="atLeast"/>
        <w:jc w:val="both"/>
      </w:pPr>
      <w:r>
        <w:rPr>
          <w:rFonts w:ascii="Times New Roman" w:hAnsi="Times New Roman"/>
          <w:sz w:val="28"/>
          <w:szCs w:val="28"/>
        </w:rPr>
        <w:t>За прошедшие пять лет около 8 тысяч человек, работавших без официального оформления трудовых отношений, «вышли из тени» и заключи</w:t>
      </w:r>
      <w:r>
        <w:rPr>
          <w:rFonts w:ascii="Times New Roman" w:hAnsi="Times New Roman"/>
          <w:sz w:val="28"/>
          <w:szCs w:val="28"/>
        </w:rPr>
        <w:t>ли трудовые договоры и обеспечили увеличение страховых взносов. В 2019 году целевой показатель по снижению неформальной занятости выполнен на 120%.</w:t>
      </w:r>
    </w:p>
    <w:p w:rsidR="001934F3" w:rsidRDefault="001934F3">
      <w:pPr>
        <w:spacing w:line="240" w:lineRule="atLeast"/>
        <w:ind w:firstLine="709"/>
        <w:jc w:val="both"/>
      </w:pPr>
    </w:p>
    <w:p w:rsidR="001934F3" w:rsidRDefault="001917E8">
      <w:pPr>
        <w:pStyle w:val="af"/>
        <w:spacing w:after="0" w:line="240" w:lineRule="atLeast"/>
        <w:ind w:left="0" w:firstLine="709"/>
        <w:jc w:val="center"/>
        <w:rPr>
          <w:sz w:val="36"/>
          <w:szCs w:val="36"/>
        </w:rPr>
      </w:pPr>
      <w:r>
        <w:rPr>
          <w:color w:val="000000"/>
          <w:sz w:val="36"/>
          <w:szCs w:val="36"/>
        </w:rPr>
        <w:t>Ростовская экономика:</w:t>
      </w:r>
    </w:p>
    <w:p w:rsidR="001934F3" w:rsidRDefault="001917E8">
      <w:pPr>
        <w:pStyle w:val="af"/>
        <w:spacing w:after="0" w:line="240" w:lineRule="atLeast"/>
        <w:ind w:left="0" w:firstLine="709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развитие ради благосостояния</w:t>
      </w:r>
    </w:p>
    <w:p w:rsidR="001934F3" w:rsidRDefault="001934F3">
      <w:pPr>
        <w:pStyle w:val="ae"/>
        <w:spacing w:beforeAutospacing="0" w:afterAutospacing="0" w:line="240" w:lineRule="atLeast"/>
        <w:ind w:firstLine="709"/>
        <w:jc w:val="center"/>
        <w:rPr>
          <w:sz w:val="28"/>
          <w:szCs w:val="28"/>
        </w:rPr>
      </w:pPr>
    </w:p>
    <w:p w:rsidR="001934F3" w:rsidRDefault="001917E8">
      <w:pPr>
        <w:pStyle w:val="ae"/>
        <w:jc w:val="center"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  <w:u w:val="single"/>
        </w:rPr>
        <w:t xml:space="preserve">Малый </w:t>
      </w:r>
      <w:proofErr w:type="gramStart"/>
      <w:r>
        <w:rPr>
          <w:b/>
          <w:bCs/>
          <w:sz w:val="28"/>
          <w:szCs w:val="28"/>
          <w:u w:val="single"/>
        </w:rPr>
        <w:t>бизнес-большие</w:t>
      </w:r>
      <w:proofErr w:type="gramEnd"/>
      <w:r>
        <w:rPr>
          <w:b/>
          <w:bCs/>
          <w:sz w:val="28"/>
          <w:szCs w:val="28"/>
          <w:u w:val="single"/>
        </w:rPr>
        <w:t xml:space="preserve"> перспективы.</w:t>
      </w:r>
    </w:p>
    <w:p w:rsidR="001934F3" w:rsidRDefault="001917E8">
      <w:pPr>
        <w:spacing w:line="240" w:lineRule="atLeast"/>
        <w:ind w:right="-143"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На сегодняшний день в городе Батайске работает более 6 700 малых и средний предприятий, в том числе 892 объекта розничной торговли и общественного питания (в 2018 году - 875 объектов). </w:t>
      </w:r>
    </w:p>
    <w:p w:rsidR="001934F3" w:rsidRDefault="001917E8">
      <w:pPr>
        <w:spacing w:line="240" w:lineRule="atLeast"/>
        <w:ind w:right="-143" w:firstLine="708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За последние пять лет </w:t>
      </w:r>
      <w:r>
        <w:rPr>
          <w:rFonts w:ascii="Times New Roman" w:hAnsi="Times New Roman" w:cs="Times New Roman"/>
          <w:sz w:val="28"/>
          <w:szCs w:val="28"/>
        </w:rPr>
        <w:t xml:space="preserve">рост числа субъектов МСП составил 12%, рост численности сотрудников, занятых в данном сегменте 14%. В настоящее время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численность сотрудников занятых на малых и средних предприятиях составила более 11 тыс. человек. </w:t>
      </w:r>
    </w:p>
    <w:p w:rsidR="001934F3" w:rsidRDefault="001917E8">
      <w:pPr>
        <w:pStyle w:val="af1"/>
        <w:spacing w:line="240" w:lineRule="atLeast"/>
        <w:ind w:right="-143" w:firstLine="708"/>
        <w:jc w:val="both"/>
      </w:pPr>
      <w:r>
        <w:rPr>
          <w:rFonts w:ascii="Times New Roman" w:hAnsi="Times New Roman"/>
          <w:sz w:val="28"/>
          <w:szCs w:val="28"/>
        </w:rPr>
        <w:t>В городе осуществляют деятельность три р</w:t>
      </w:r>
      <w:r>
        <w:rPr>
          <w:rFonts w:ascii="Times New Roman" w:hAnsi="Times New Roman"/>
          <w:sz w:val="28"/>
          <w:szCs w:val="28"/>
        </w:rPr>
        <w:t>озничных рынка емкостью 762 торговых места.</w:t>
      </w:r>
    </w:p>
    <w:p w:rsidR="001934F3" w:rsidRDefault="001917E8">
      <w:pPr>
        <w:spacing w:line="240" w:lineRule="atLeast"/>
        <w:ind w:firstLine="720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Успешно развивается ярмарочная торговля. В 2019 год было проведено 444 ярмарки.</w:t>
      </w:r>
    </w:p>
    <w:p w:rsidR="001934F3" w:rsidRDefault="001917E8">
      <w:pPr>
        <w:pStyle w:val="af1"/>
        <w:spacing w:line="240" w:lineRule="atLeast"/>
        <w:ind w:right="-143" w:firstLine="708"/>
        <w:jc w:val="both"/>
      </w:pPr>
      <w:r>
        <w:rPr>
          <w:rFonts w:ascii="Times New Roman" w:hAnsi="Times New Roman"/>
          <w:sz w:val="28"/>
          <w:szCs w:val="28"/>
        </w:rPr>
        <w:t>Розничный товарооборот на 01.01.2020 в городе Батайске составил 15,4 млрд. руб., (за 2018 год – 14,1 млрд. руб.), товарооборот на ду</w:t>
      </w:r>
      <w:r>
        <w:rPr>
          <w:rFonts w:ascii="Times New Roman" w:hAnsi="Times New Roman"/>
          <w:sz w:val="28"/>
          <w:szCs w:val="28"/>
        </w:rPr>
        <w:t>шу населения составляет 117,8 тыс. руб. (в соответствующем периоде 2018 года – 111,5 тыс. руб.).</w:t>
      </w:r>
    </w:p>
    <w:p w:rsidR="001934F3" w:rsidRDefault="001917E8">
      <w:pPr>
        <w:pStyle w:val="ae"/>
        <w:spacing w:beforeAutospacing="0" w:afterAutospacing="0" w:line="240" w:lineRule="atLeast"/>
        <w:jc w:val="both"/>
      </w:pPr>
      <w:r>
        <w:rPr>
          <w:sz w:val="28"/>
          <w:szCs w:val="28"/>
        </w:rPr>
        <w:t xml:space="preserve">          В рамках национального проекта «Развитие малого и среднего предпринимательства» предприниматели получают информационную  поддержку в Центрах «Мой биз</w:t>
      </w:r>
      <w:r>
        <w:rPr>
          <w:sz w:val="28"/>
          <w:szCs w:val="28"/>
        </w:rPr>
        <w:t xml:space="preserve">нес». За прошедшее время услугами данных центров (семинары, мастер-классы, франшизы, сопровождение начинающих предпринимателей) воспользовались более 500 предпринимателей и 200 физических лиц. </w:t>
      </w:r>
    </w:p>
    <w:p w:rsidR="001934F3" w:rsidRDefault="001917E8">
      <w:pPr>
        <w:pStyle w:val="ae"/>
        <w:spacing w:beforeAutospacing="0" w:afterAutospacing="0" w:line="240" w:lineRule="atLeast"/>
        <w:jc w:val="both"/>
      </w:pPr>
      <w:r>
        <w:rPr>
          <w:sz w:val="28"/>
          <w:szCs w:val="28"/>
        </w:rPr>
        <w:t xml:space="preserve">         Субъекты МСП города Батайска активно сотрудничают с Р</w:t>
      </w:r>
      <w:r>
        <w:rPr>
          <w:sz w:val="28"/>
          <w:szCs w:val="28"/>
        </w:rPr>
        <w:t>остовским региональным агентством поддержки предпринимательства (28 млн. рублей получили предприниматели города в рамках сотрудничества с данным агентством).</w:t>
      </w:r>
    </w:p>
    <w:p w:rsidR="001934F3" w:rsidRDefault="001934F3">
      <w:pPr>
        <w:pStyle w:val="ae"/>
        <w:spacing w:beforeAutospacing="0" w:afterAutospacing="0" w:line="240" w:lineRule="atLeast"/>
        <w:jc w:val="both"/>
        <w:rPr>
          <w:sz w:val="28"/>
          <w:szCs w:val="28"/>
        </w:rPr>
      </w:pPr>
    </w:p>
    <w:p w:rsidR="001934F3" w:rsidRDefault="001917E8">
      <w:pPr>
        <w:pStyle w:val="af"/>
        <w:spacing w:after="0" w:line="240" w:lineRule="atLeast"/>
        <w:ind w:left="0" w:firstLine="709"/>
        <w:jc w:val="center"/>
        <w:rPr>
          <w:b/>
          <w:bCs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Новая промышленность: «цифра» и зеленая энергетика.</w:t>
      </w:r>
    </w:p>
    <w:p w:rsidR="001934F3" w:rsidRDefault="001934F3">
      <w:pPr>
        <w:pStyle w:val="af"/>
        <w:spacing w:after="0" w:line="240" w:lineRule="atLeast"/>
        <w:ind w:left="0" w:firstLine="709"/>
        <w:jc w:val="both"/>
        <w:rPr>
          <w:color w:val="000000"/>
          <w:sz w:val="28"/>
          <w:szCs w:val="28"/>
        </w:rPr>
      </w:pPr>
    </w:p>
    <w:p w:rsidR="001934F3" w:rsidRDefault="001917E8">
      <w:pPr>
        <w:pStyle w:val="af"/>
        <w:spacing w:after="0" w:line="240" w:lineRule="atLeast"/>
        <w:ind w:left="0" w:firstLine="709"/>
        <w:jc w:val="both"/>
      </w:pPr>
      <w:r>
        <w:rPr>
          <w:sz w:val="28"/>
          <w:szCs w:val="28"/>
        </w:rPr>
        <w:t>Анализ социально-экономического положения го</w:t>
      </w:r>
      <w:r>
        <w:rPr>
          <w:sz w:val="28"/>
          <w:szCs w:val="28"/>
        </w:rPr>
        <w:t>рода Батайска за последние годы характеризуется сохранением позитивных тенденций по основным показателям развития экономики и социальной сферы.</w:t>
      </w:r>
    </w:p>
    <w:p w:rsidR="001934F3" w:rsidRDefault="001917E8">
      <w:pPr>
        <w:pStyle w:val="af"/>
        <w:spacing w:after="0" w:line="240" w:lineRule="atLeast"/>
        <w:ind w:left="0" w:firstLine="709"/>
        <w:jc w:val="both"/>
      </w:pPr>
      <w:r>
        <w:rPr>
          <w:sz w:val="28"/>
          <w:szCs w:val="28"/>
        </w:rPr>
        <w:t>Динамично развивается промышленность, торговля, предпринимательство, сфера услуг и жилищное строительство.</w:t>
      </w:r>
    </w:p>
    <w:p w:rsidR="001934F3" w:rsidRDefault="001917E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Индек</w:t>
      </w:r>
      <w:r>
        <w:rPr>
          <w:rFonts w:ascii="Times New Roman" w:hAnsi="Times New Roman"/>
          <w:sz w:val="28"/>
          <w:szCs w:val="28"/>
        </w:rPr>
        <w:t>с промышленного производства за январь-декабрь 2019 года по отношению к январю-декабрю 2018 года составил 116,6 %.</w:t>
      </w:r>
    </w:p>
    <w:p w:rsidR="001934F3" w:rsidRDefault="001917E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За 12 месяцев 2019 года отгружено товаров собственного производства, выполнено работ и услуг собственными силами по крупным и средним организ</w:t>
      </w:r>
      <w:r>
        <w:rPr>
          <w:rFonts w:ascii="Times New Roman" w:hAnsi="Times New Roman"/>
          <w:sz w:val="28"/>
          <w:szCs w:val="28"/>
        </w:rPr>
        <w:t>ациям всех видов экономической деятельности, на 6 017,4 млн. руб., что составляет 143,8 % к соответствующему периоду прошлого года. Обрабатывающие производства отгрузили товаров за 2019 год на 4 148,8 млн. руб., что составляет 128,0 % к соответствующему пе</w:t>
      </w:r>
      <w:r>
        <w:rPr>
          <w:rFonts w:ascii="Times New Roman" w:hAnsi="Times New Roman"/>
          <w:sz w:val="28"/>
          <w:szCs w:val="28"/>
        </w:rPr>
        <w:t>риоду прошлого года.</w:t>
      </w:r>
    </w:p>
    <w:p w:rsidR="001934F3" w:rsidRDefault="001917E8">
      <w:pPr>
        <w:ind w:firstLine="794"/>
        <w:jc w:val="both"/>
      </w:pPr>
      <w:r>
        <w:rPr>
          <w:rFonts w:ascii="Times New Roman" w:hAnsi="Times New Roman"/>
          <w:sz w:val="28"/>
          <w:szCs w:val="28"/>
        </w:rPr>
        <w:t>Инвестиционная деятельность за отчетный период года характеризуется ростом объема инвестиций, используемых на развитие экономики города. По сравнению с 2018 годом объем инвестиций составил 103,9 %.</w:t>
      </w:r>
    </w:p>
    <w:p w:rsidR="001934F3" w:rsidRDefault="001917E8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За период с 2016 по 2019 год объем реализованных инвестиционных проектов составил более  1,4  млрд. рублей. </w:t>
      </w:r>
    </w:p>
    <w:p w:rsidR="001934F3" w:rsidRDefault="001917E8">
      <w:pPr>
        <w:ind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В 2019 году</w:t>
      </w:r>
      <w:r>
        <w:rPr>
          <w:rFonts w:ascii="Times New Roman" w:eastAsia="Calibri" w:hAnsi="Times New Roman"/>
          <w:sz w:val="28"/>
          <w:szCs w:val="28"/>
        </w:rPr>
        <w:t xml:space="preserve"> окончены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работы по строительству в городе Батайске «Кондитерской фабрики «Морозов» по изготовлению сахарного печенья. Объем инвестиций 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– 360 млн. руб. После выхода на максимальную мощность объем производства составит 40 тонн печенья в сутки, а также будет увеличено количество персонала до 190 рабочих мест. </w:t>
      </w:r>
    </w:p>
    <w:p w:rsidR="001934F3" w:rsidRDefault="001917E8">
      <w:pPr>
        <w:pStyle w:val="af2"/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На сегодняшний день в городе реализуются следующие инвестиционные проекты:</w:t>
      </w:r>
    </w:p>
    <w:p w:rsidR="001934F3" w:rsidRDefault="001917E8">
      <w:pPr>
        <w:pStyle w:val="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-строит</w:t>
      </w:r>
      <w:r>
        <w:rPr>
          <w:rFonts w:ascii="Times New Roman" w:hAnsi="Times New Roman" w:cs="Times New Roman"/>
          <w:sz w:val="28"/>
          <w:szCs w:val="28"/>
        </w:rPr>
        <w:t>ельство спортивно-оздоровительного комплекс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СпортКласс</w:t>
      </w:r>
      <w:proofErr w:type="spellEnd"/>
      <w:r>
        <w:rPr>
          <w:rFonts w:ascii="Times New Roman" w:hAnsi="Times New Roman" w:cs="Times New Roman"/>
          <w:sz w:val="28"/>
          <w:szCs w:val="28"/>
        </w:rPr>
        <w:t>» (включает 7 теннисных кортов, детский плавательный бассейн, мини-футбольное поле);</w:t>
      </w:r>
    </w:p>
    <w:p w:rsidR="001934F3" w:rsidRDefault="001917E8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дальнейшее развитие вертолетного производственного комплекса «Батайск»</w:t>
      </w:r>
      <w:r>
        <w:rPr>
          <w:rFonts w:ascii="Times New Roman" w:eastAsia="Calibri" w:hAnsi="Times New Roman"/>
          <w:iCs/>
          <w:sz w:val="28"/>
          <w:szCs w:val="28"/>
        </w:rPr>
        <w:t xml:space="preserve">, которое осуществляет </w:t>
      </w:r>
      <w:r>
        <w:rPr>
          <w:rFonts w:ascii="Times New Roman" w:hAnsi="Times New Roman"/>
          <w:sz w:val="28"/>
          <w:szCs w:val="28"/>
        </w:rPr>
        <w:t xml:space="preserve"> обособленное под</w:t>
      </w:r>
      <w:r>
        <w:rPr>
          <w:rFonts w:ascii="Times New Roman" w:hAnsi="Times New Roman"/>
          <w:sz w:val="28"/>
          <w:szCs w:val="28"/>
        </w:rPr>
        <w:t>разделение ПАО «</w:t>
      </w:r>
      <w:proofErr w:type="spellStart"/>
      <w:r>
        <w:rPr>
          <w:rFonts w:ascii="Times New Roman" w:hAnsi="Times New Roman"/>
          <w:sz w:val="28"/>
          <w:szCs w:val="28"/>
        </w:rPr>
        <w:t>Росвертол</w:t>
      </w:r>
      <w:proofErr w:type="spellEnd"/>
      <w:r>
        <w:rPr>
          <w:rFonts w:ascii="Times New Roman" w:hAnsi="Times New Roman"/>
          <w:sz w:val="28"/>
          <w:szCs w:val="28"/>
        </w:rPr>
        <w:t>»;</w:t>
      </w:r>
    </w:p>
    <w:p w:rsidR="001934F3" w:rsidRDefault="001917E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-строительство новой высокотехнологичной и автоматизированной площадки нефтебаз</w:t>
      </w:r>
      <w:proofErr w:type="gramStart"/>
      <w:r>
        <w:rPr>
          <w:rFonts w:ascii="Times New Roman" w:hAnsi="Times New Roman"/>
          <w:sz w:val="28"/>
          <w:szCs w:val="28"/>
        </w:rPr>
        <w:t>ы ООО</w:t>
      </w:r>
      <w:proofErr w:type="gramEnd"/>
      <w:r>
        <w:rPr>
          <w:rFonts w:ascii="Times New Roman" w:hAnsi="Times New Roman"/>
          <w:sz w:val="28"/>
          <w:szCs w:val="28"/>
        </w:rPr>
        <w:t xml:space="preserve"> «Авантаж» по хранению и перевалке нефтепродуктов; </w:t>
      </w:r>
    </w:p>
    <w:p w:rsidR="001934F3" w:rsidRDefault="001917E8">
      <w:pPr>
        <w:pStyle w:val="af2"/>
        <w:spacing w:after="0" w:line="240" w:lineRule="atLeast"/>
        <w:ind w:left="0" w:firstLine="709"/>
        <w:jc w:val="both"/>
      </w:pPr>
      <w:r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строительство завода по  производству мелкоштучных бетонных изделий ООО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«Южная Экспортная Компания»; </w:t>
      </w:r>
    </w:p>
    <w:p w:rsidR="001934F3" w:rsidRDefault="001917E8">
      <w:pPr>
        <w:pStyle w:val="2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-строительство завода по производству высокотехнологичных колбасных оболочек, реализуемое Группой «АГРОКОМ». Данный проект вошел в «Губернаторскую сотню». </w:t>
      </w:r>
    </w:p>
    <w:p w:rsidR="001934F3" w:rsidRDefault="001917E8">
      <w:pPr>
        <w:ind w:firstLine="709"/>
        <w:jc w:val="both"/>
      </w:pPr>
      <w:r>
        <w:rPr>
          <w:rFonts w:ascii="Times New Roman" w:hAnsi="Times New Roman"/>
          <w:sz w:val="28"/>
          <w:szCs w:val="28"/>
        </w:rPr>
        <w:t>В дальнейшем ООО «Группа компаний «АГРОКОМ» планирует реализацию еще д</w:t>
      </w:r>
      <w:r>
        <w:rPr>
          <w:rFonts w:ascii="Times New Roman" w:hAnsi="Times New Roman"/>
          <w:sz w:val="28"/>
          <w:szCs w:val="28"/>
        </w:rPr>
        <w:t>вух масштабных инвестиционных проектов: строительство логистического комплекса ГК «ТАВР» и колбасного завод</w:t>
      </w:r>
      <w:proofErr w:type="gramStart"/>
      <w:r>
        <w:rPr>
          <w:rFonts w:ascii="Times New Roman" w:hAnsi="Times New Roman"/>
          <w:sz w:val="28"/>
          <w:szCs w:val="28"/>
        </w:rPr>
        <w:t xml:space="preserve">а </w:t>
      </w:r>
      <w:r>
        <w:rPr>
          <w:rFonts w:ascii="Times New Roman" w:hAnsi="Times New Roman"/>
          <w:sz w:val="28"/>
          <w:szCs w:val="28"/>
        </w:rPr>
        <w:br/>
        <w:t>ООО</w:t>
      </w:r>
      <w:proofErr w:type="gramEnd"/>
      <w:r>
        <w:rPr>
          <w:rFonts w:ascii="Times New Roman" w:hAnsi="Times New Roman"/>
          <w:sz w:val="28"/>
          <w:szCs w:val="28"/>
        </w:rPr>
        <w:t xml:space="preserve"> «РКЗ-Тавр». </w:t>
      </w:r>
    </w:p>
    <w:p w:rsidR="001934F3" w:rsidRDefault="001917E8">
      <w:pPr>
        <w:ind w:firstLine="709"/>
        <w:contextualSpacing/>
        <w:jc w:val="both"/>
      </w:pPr>
      <w:r>
        <w:rPr>
          <w:rFonts w:ascii="Times New Roman" w:eastAsia="Calibri" w:hAnsi="Times New Roman"/>
          <w:sz w:val="28"/>
          <w:szCs w:val="28"/>
        </w:rPr>
        <w:t>Ведется активное развитие Южно-</w:t>
      </w:r>
      <w:proofErr w:type="spellStart"/>
      <w:r>
        <w:rPr>
          <w:rFonts w:ascii="Times New Roman" w:eastAsia="Calibri" w:hAnsi="Times New Roman"/>
          <w:sz w:val="28"/>
          <w:szCs w:val="28"/>
        </w:rPr>
        <w:t>Батайской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промышленной зоны, где в настоящее время идут работы </w:t>
      </w: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по строительству сетей водоснабжени</w:t>
      </w:r>
      <w:r>
        <w:rPr>
          <w:rFonts w:ascii="Times New Roman" w:eastAsia="Calibri" w:hAnsi="Times New Roman"/>
          <w:bCs/>
          <w:color w:val="000000"/>
          <w:sz w:val="28"/>
          <w:szCs w:val="28"/>
          <w:shd w:val="clear" w:color="auto" w:fill="FFFFFF"/>
        </w:rPr>
        <w:t>я и водоотведения.</w:t>
      </w:r>
    </w:p>
    <w:p w:rsidR="001934F3" w:rsidRDefault="001917E8">
      <w:pPr>
        <w:tabs>
          <w:tab w:val="left" w:pos="851"/>
          <w:tab w:val="left" w:pos="993"/>
        </w:tabs>
        <w:spacing w:line="240" w:lineRule="atLeast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 сегодняшний день совокупный объем потенциальных инвестиций составляет 14,5 млрд. рублей,  их реализация позволит к 2022 году создать в городе дополнительно более 1 700 новых рабочих мест.</w:t>
      </w:r>
    </w:p>
    <w:p w:rsidR="001934F3" w:rsidRDefault="001917E8">
      <w:pPr>
        <w:pStyle w:val="ae"/>
        <w:spacing w:beforeAutospacing="0" w:afterAutospacing="0" w:line="240" w:lineRule="atLeast"/>
        <w:ind w:firstLine="709"/>
        <w:jc w:val="both"/>
      </w:pPr>
      <w:r>
        <w:rPr>
          <w:sz w:val="28"/>
          <w:szCs w:val="28"/>
        </w:rPr>
        <w:t xml:space="preserve">                                            </w:t>
      </w:r>
    </w:p>
    <w:sectPr w:rsidR="001934F3">
      <w:pgSz w:w="11906" w:h="16838"/>
      <w:pgMar w:top="709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F3"/>
    <w:rsid w:val="001917E8"/>
    <w:rsid w:val="0019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9"/>
    <w:pPr>
      <w:ind w:firstLine="567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94E98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E376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AC1AC8"/>
  </w:style>
  <w:style w:type="character" w:customStyle="1" w:styleId="a4">
    <w:name w:val="Текст выноски Знак"/>
    <w:basedOn w:val="a0"/>
    <w:uiPriority w:val="99"/>
    <w:semiHidden/>
    <w:qFormat/>
    <w:rsid w:val="00926C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FD485E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qFormat/>
    <w:locked/>
    <w:rsid w:val="00FD485E"/>
    <w:rPr>
      <w:rFonts w:ascii="Calibri" w:eastAsia="Calibri" w:hAnsi="Calibri" w:cs="Calibri"/>
      <w:lang w:eastAsia="zh-CN"/>
    </w:rPr>
  </w:style>
  <w:style w:type="character" w:customStyle="1" w:styleId="a7">
    <w:name w:val="Без интервала Знак"/>
    <w:basedOn w:val="a0"/>
    <w:uiPriority w:val="1"/>
    <w:qFormat/>
    <w:rsid w:val="00FB05B8"/>
    <w:rPr>
      <w:rFonts w:ascii="Calibri" w:eastAsia="Times New Roman" w:hAnsi="Calibri" w:cs="Calibri"/>
      <w:lang w:eastAsia="zh-CN"/>
    </w:rPr>
  </w:style>
  <w:style w:type="character" w:customStyle="1" w:styleId="a8">
    <w:name w:val="Обычный (веб) Знак"/>
    <w:uiPriority w:val="99"/>
    <w:qFormat/>
    <w:locked/>
    <w:rsid w:val="00FB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unhideWhenUsed/>
    <w:rsid w:val="00FD485E"/>
    <w:pPr>
      <w:spacing w:after="12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194E98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rsid w:val="00E37633"/>
    <w:pPr>
      <w:suppressAutoHyphens/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uiPriority w:val="99"/>
    <w:semiHidden/>
    <w:qFormat/>
    <w:rsid w:val="00926C8E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926C8E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styleId="af2">
    <w:name w:val="List Paragraph"/>
    <w:basedOn w:val="a"/>
    <w:qFormat/>
    <w:rsid w:val="006B1378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qFormat/>
    <w:rsid w:val="006B1378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2">
    <w:name w:val="Без интервала2"/>
    <w:uiPriority w:val="99"/>
    <w:qFormat/>
    <w:rsid w:val="00FD485E"/>
    <w:pPr>
      <w:suppressAutoHyphens/>
    </w:pPr>
    <w:rPr>
      <w:rFonts w:eastAsia="Times New Roman" w:cs="Calibri"/>
      <w:color w:val="00000A"/>
      <w:sz w:val="22"/>
      <w:lang w:eastAsia="zh-CN"/>
    </w:rPr>
  </w:style>
  <w:style w:type="table" w:styleId="af3">
    <w:name w:val="Table Grid"/>
    <w:basedOn w:val="a1"/>
    <w:uiPriority w:val="59"/>
    <w:rsid w:val="00247D6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649"/>
    <w:pPr>
      <w:ind w:firstLine="567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194E98"/>
    <w:rPr>
      <w:color w:val="0000FF"/>
      <w:u w:val="single"/>
    </w:rPr>
  </w:style>
  <w:style w:type="character" w:customStyle="1" w:styleId="a3">
    <w:name w:val="Основной текст с отступом Знак"/>
    <w:basedOn w:val="a0"/>
    <w:qFormat/>
    <w:rsid w:val="00E3763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WW8Num1z0">
    <w:name w:val="WW8Num1z0"/>
    <w:qFormat/>
    <w:rsid w:val="00AC1AC8"/>
  </w:style>
  <w:style w:type="character" w:customStyle="1" w:styleId="a4">
    <w:name w:val="Текст выноски Знак"/>
    <w:basedOn w:val="a0"/>
    <w:uiPriority w:val="99"/>
    <w:semiHidden/>
    <w:qFormat/>
    <w:rsid w:val="00926C8E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uiPriority w:val="99"/>
    <w:qFormat/>
    <w:rsid w:val="00FD485E"/>
    <w:rPr>
      <w:rFonts w:ascii="Calibri" w:eastAsia="Times New Roman" w:hAnsi="Calibri" w:cs="Times New Roman"/>
      <w:lang w:eastAsia="ru-RU"/>
    </w:rPr>
  </w:style>
  <w:style w:type="character" w:customStyle="1" w:styleId="a6">
    <w:name w:val="Абзац списка Знак"/>
    <w:qFormat/>
    <w:locked/>
    <w:rsid w:val="00FD485E"/>
    <w:rPr>
      <w:rFonts w:ascii="Calibri" w:eastAsia="Calibri" w:hAnsi="Calibri" w:cs="Calibri"/>
      <w:lang w:eastAsia="zh-CN"/>
    </w:rPr>
  </w:style>
  <w:style w:type="character" w:customStyle="1" w:styleId="a7">
    <w:name w:val="Без интервала Знак"/>
    <w:basedOn w:val="a0"/>
    <w:uiPriority w:val="1"/>
    <w:qFormat/>
    <w:rsid w:val="00FB05B8"/>
    <w:rPr>
      <w:rFonts w:ascii="Calibri" w:eastAsia="Times New Roman" w:hAnsi="Calibri" w:cs="Calibri"/>
      <w:lang w:eastAsia="zh-CN"/>
    </w:rPr>
  </w:style>
  <w:style w:type="character" w:customStyle="1" w:styleId="a8">
    <w:name w:val="Обычный (веб) Знак"/>
    <w:uiPriority w:val="99"/>
    <w:qFormat/>
    <w:locked/>
    <w:rsid w:val="00FB05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uiPriority w:val="99"/>
    <w:unhideWhenUsed/>
    <w:rsid w:val="00FD485E"/>
    <w:pPr>
      <w:spacing w:after="120" w:line="276" w:lineRule="auto"/>
      <w:ind w:firstLine="0"/>
    </w:pPr>
    <w:rPr>
      <w:rFonts w:ascii="Calibri" w:eastAsia="Times New Roman" w:hAnsi="Calibri" w:cs="Times New Roman"/>
      <w:lang w:eastAsia="ru-RU"/>
    </w:r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rmal (Web)"/>
    <w:basedOn w:val="a"/>
    <w:uiPriority w:val="99"/>
    <w:unhideWhenUsed/>
    <w:qFormat/>
    <w:rsid w:val="00194E98"/>
    <w:pPr>
      <w:spacing w:beforeAutospacing="1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rsid w:val="00E37633"/>
    <w:pPr>
      <w:suppressAutoHyphens/>
      <w:spacing w:after="120"/>
      <w:ind w:left="283" w:firstLine="0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Balloon Text"/>
    <w:basedOn w:val="a"/>
    <w:uiPriority w:val="99"/>
    <w:semiHidden/>
    <w:qFormat/>
    <w:rsid w:val="00926C8E"/>
    <w:pPr>
      <w:ind w:firstLine="0"/>
    </w:pPr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No Spacing"/>
    <w:uiPriority w:val="1"/>
    <w:qFormat/>
    <w:rsid w:val="00926C8E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styleId="af2">
    <w:name w:val="List Paragraph"/>
    <w:basedOn w:val="a"/>
    <w:qFormat/>
    <w:rsid w:val="006B1378"/>
    <w:pPr>
      <w:suppressAutoHyphens/>
      <w:spacing w:after="200" w:line="276" w:lineRule="auto"/>
      <w:ind w:left="720" w:firstLine="0"/>
      <w:contextualSpacing/>
    </w:pPr>
    <w:rPr>
      <w:rFonts w:ascii="Calibri" w:eastAsia="Calibri" w:hAnsi="Calibri" w:cs="Calibri"/>
      <w:lang w:eastAsia="zh-CN"/>
    </w:rPr>
  </w:style>
  <w:style w:type="paragraph" w:customStyle="1" w:styleId="1">
    <w:name w:val="Без интервала1"/>
    <w:qFormat/>
    <w:rsid w:val="006B1378"/>
    <w:pPr>
      <w:suppressAutoHyphens/>
    </w:pPr>
    <w:rPr>
      <w:rFonts w:eastAsia="Times New Roman" w:cs="Calibri"/>
      <w:color w:val="00000A"/>
      <w:sz w:val="22"/>
      <w:lang w:eastAsia="zh-CN"/>
    </w:rPr>
  </w:style>
  <w:style w:type="paragraph" w:customStyle="1" w:styleId="2">
    <w:name w:val="Без интервала2"/>
    <w:uiPriority w:val="99"/>
    <w:qFormat/>
    <w:rsid w:val="00FD485E"/>
    <w:pPr>
      <w:suppressAutoHyphens/>
    </w:pPr>
    <w:rPr>
      <w:rFonts w:eastAsia="Times New Roman" w:cs="Calibri"/>
      <w:color w:val="00000A"/>
      <w:sz w:val="22"/>
      <w:lang w:eastAsia="zh-CN"/>
    </w:rPr>
  </w:style>
  <w:style w:type="table" w:styleId="af3">
    <w:name w:val="Table Grid"/>
    <w:basedOn w:val="a1"/>
    <w:uiPriority w:val="59"/>
    <w:rsid w:val="00247D6A"/>
    <w:rPr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C55EE-C1E3-4F2D-B985-3018F4E0F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Экономика</cp:lastModifiedBy>
  <cp:revision>2</cp:revision>
  <dcterms:created xsi:type="dcterms:W3CDTF">2020-04-20T12:18:00Z</dcterms:created>
  <dcterms:modified xsi:type="dcterms:W3CDTF">2020-04-20T12:18:00Z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