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Совета по инвестициям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«Город Батайск»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24 марта 2022 года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5" w:type="dxa"/>
        <w:jc w:val="center"/>
        <w:tblInd w:w="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2310"/>
        <w:gridCol w:w="280"/>
        <w:gridCol w:w="7265"/>
      </w:tblGrid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80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5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Павлятенко Г.В.</w:t>
            </w:r>
          </w:p>
        </w:tc>
      </w:tr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80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5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Скорина И.М.</w:t>
            </w:r>
          </w:p>
        </w:tc>
      </w:tr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80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265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Близнюкова Л.В., Богатищева Н.С., Буцаленко А.Н., Горелкин В.В., Кузьменко В.Н., О.В., Никитченко О.Н. Пивоваров Д.В., Свистунов О.В., Семенченко Ю.В., Скорина И.М., Федоров Д.П., Халилов У.Х., Шевченко А.А.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4850" w:type="pct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4"/>
        <w:gridCol w:w="8833"/>
      </w:tblGrid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«Об исключении инвестиционного проекта по строительству спортивного комплекса ООО «Спорткласс» из перечня инвестиционных проектов, находящихся на контроле главы Администрации города Батайска».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начальника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экономики, инвестиционной политики и стратегического развития Администрации города Батайска.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0" w:right="0" w:hanging="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«О включении инвестиционного проекта ООО «ЗСМ «РУСАНТ» по строительству завода для производства газобетона автоклавного твердения в перечень инвестиционных проектов, находящихся на контроле главы Администрации города Батайска».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Доклад начальника отдела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  <w:lang w:val="ru-RU"/>
              </w:rPr>
              <w:t>экономики, инвестиционной политики и стратегического развития Администрации города Батайска.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«О ходе работы по предоставлению акционерному обществу «Оптово-розничный торговый комплекс «Южный Хаб» земельных участков в аренду без проведения торгов</w:t>
            </w:r>
            <w:r>
              <w:rPr>
                <w:rStyle w:val="Fontstyle01"/>
                <w:rFonts w:ascii="Times New Roman" w:hAnsi="Times New Roman"/>
                <w:b w:val="false"/>
                <w:bCs w:val="false"/>
                <w:sz w:val="28"/>
                <w:szCs w:val="28"/>
              </w:rPr>
              <w:t>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Доклад </w:t>
            </w:r>
            <w:r>
              <w:rPr>
                <w:rStyle w:val="115pt"/>
                <w:rFonts w:eastAsia="Calibri" w:ascii="Times New Roman" w:hAnsi="Times New Roman"/>
                <w:b w:val="false"/>
                <w:bCs w:val="false"/>
                <w:iCs/>
                <w:sz w:val="28"/>
                <w:szCs w:val="28"/>
              </w:rPr>
              <w:t>заместителя председателя Комитета по управлению имуществом города Батайска.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4.</w:t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«О ходе реализации инвестиционных проектов, включенных в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перечень инвестиционных проектов, находящихся на контроле главы Администрации города Батайска.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Имеющиеся проблемы и риски реализации проектов, предложения по мерам поддержки бизнеса в условиях санкций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Доклад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директора по развитию ООО «Авантаж».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ListParagraph"/>
              <w:widowControl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Style w:val="115pt"/>
                <w:rFonts w:eastAsia="Calibri" w:ascii="Times New Roman" w:hAnsi="Times New Roman"/>
                <w:b w:val="false"/>
                <w:bCs w:val="false"/>
                <w:iCs/>
                <w:sz w:val="28"/>
                <w:szCs w:val="28"/>
              </w:rPr>
              <w:t>Доклад заместителя генерального директора ООО «Южная экспортная компания».</w:t>
            </w:r>
          </w:p>
        </w:tc>
      </w:tr>
      <w:tr>
        <w:trPr>
          <w:cantSplit w:val="true"/>
        </w:trPr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8833" w:type="dxa"/>
            <w:tcBorders/>
            <w:shd w:color="auto"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Доклад заместителя генерального директора ООО «ТиМ» по строительству.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>
      <w:pPr>
        <w:pStyle w:val="ListParagraph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Скорину И.М. –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экономики, инвестиционной политики и стратегического развития Администрации города Батайска.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ПОСТАНОВИЛИ: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/>
          <w:bCs/>
          <w:iCs/>
          <w:sz w:val="28"/>
          <w:szCs w:val="28"/>
        </w:rPr>
        <w:t xml:space="preserve">1.1.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В связи с тем, что в декабре 2020 года выдано разрешение на ввод в эксплуатацию объекта ООО «Спорткласс», исключить инвестиционный проект по строительству спортивного комплекса ООО «Спорткласс» из перечня инвестиционных проектов, находящихся на контроле главы Администрации города Батайска.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1.2.  </w:t>
      </w: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Отделу экономики, инвестиционной политики и стратегического развития Администрации города Батайска обеспечить внесение необходимых изменений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в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zh-CN"/>
        </w:rPr>
        <w:t>интерактивный модуль по сопровождению инвестиционных проектов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программного комплекса для сбора и анализа оперативной информации «Фактор».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ascii="Times New Roman" w:hAnsi="Times New Roman" w:eastAsia="Calibri" w:cs="Times New Roman"/>
          <w:b w:val="false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ascii="Times New Roman" w:hAnsi="Times New Roman" w:eastAsia="Calibri" w:cs="Times New Roman"/>
          <w:b w:val="false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2. СЛУШАЛИ: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Скорину И.М. – начальника отдела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экономики, инвестиционной политики и стратегического развития Администрации города Батайска.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ascii="Times New Roman" w:hAnsi="Times New Roman" w:eastAsia="Calibri" w:cs="Times New Roman"/>
          <w:b w:val="false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pPr>
      <w:r>
        <w:rPr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ПОСТАНОВИЛИ: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2.1. 14.10.2021 утверждено Постановление Правительства РО № 271 «О признании инвестиционного проекта соответствующему критериям, установленным Областным законом от 25.02.2015 № 312-ЗС, и о передаче ООО «Завод строительных материалов «РУСАНТ» земельного участка в аренду без проведения торгов. 10.12.2021 заключен договор аренды земельного участка    № 6798.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2.2. На основании заявления генерального директора ООО «ЗСМ «РУСАНТ» и заключения Администрации города Батайска включить  инвестиционный проект ООО «ЗСМ «РУСАНТ» по строительству завода для производства газобетона автоклавного твердения в перечень инвестиционных проектов, находящихся на контроле главы Администрации города Батайска.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2.3. </w:t>
      </w: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Отделу экономики, инвестиционной политики и стратегического развития Администрации города Батайска обеспечить внесение необходимых изменений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в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  <w:lang w:eastAsia="zh-CN"/>
        </w:rPr>
        <w:t>интерактивный модуль по сопровождению инвестиционных проектов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 программного комплекса для сбора и анализа оперативной информации «Фактор».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>3. СЛУШАЛИ: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Буцаленко А.Н. - </w:t>
      </w:r>
      <w:r>
        <w:rPr>
          <w:rStyle w:val="115pt"/>
          <w:rFonts w:eastAsia="Calibri" w:ascii="Times New Roman" w:hAnsi="Times New Roman"/>
          <w:b w:val="false"/>
          <w:bCs w:val="false"/>
          <w:iCs/>
          <w:sz w:val="28"/>
          <w:szCs w:val="28"/>
        </w:rPr>
        <w:t>заместителя председателя Комитета по управлению имуществом города Батайска.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>
          <w:rStyle w:val="115pt"/>
          <w:rFonts w:ascii="Times New Roman" w:hAnsi="Times New Roman" w:eastAsia="Calibri"/>
          <w:b w:val="false"/>
          <w:b w:val="false"/>
          <w:bCs w:val="false"/>
          <w:iCs/>
          <w:sz w:val="28"/>
          <w:szCs w:val="28"/>
        </w:rPr>
      </w:pPr>
      <w:r>
        <w:rPr>
          <w:rFonts w:eastAsia="Calibri"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/>
      </w:pPr>
      <w:r>
        <w:rPr>
          <w:rStyle w:val="115pt"/>
          <w:rFonts w:eastAsia="Calibri" w:ascii="Times New Roman" w:hAnsi="Times New Roman"/>
          <w:b w:val="false"/>
          <w:bCs w:val="false"/>
          <w:iCs/>
          <w:sz w:val="28"/>
          <w:szCs w:val="28"/>
        </w:rPr>
        <w:t>ПОСТАНОВИЛИ: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/>
      </w:pPr>
      <w:r>
        <w:rPr>
          <w:rStyle w:val="115pt"/>
          <w:rFonts w:eastAsia="Calibri" w:ascii="Times New Roman" w:hAnsi="Times New Roman"/>
          <w:b w:val="false"/>
          <w:bCs w:val="false"/>
          <w:iCs/>
          <w:sz w:val="28"/>
          <w:szCs w:val="28"/>
        </w:rPr>
        <w:t xml:space="preserve">3.1. </w:t>
      </w:r>
      <w:r>
        <w:rPr>
          <w:rStyle w:val="115pt"/>
          <w:rFonts w:eastAsia="Calibri" w:cs="TimesNewRomanPSMT;Times New Roman" w:ascii="TimesNewRomanPSMT;Times New Roman" w:hAnsi="TimesNewRomanPSMT;Times New Roman"/>
          <w:b w:val="false"/>
          <w:bCs w:val="false"/>
          <w:iCs/>
          <w:sz w:val="28"/>
          <w:szCs w:val="28"/>
        </w:rPr>
        <w:t xml:space="preserve">Во исполнение п. 3 распоряжения Губернатора Ростовской области от 10.12.2021 № 316, постановлением Администрации города Батайска от 27.01.2022 № 110, виды разрешенного использования земельных участков выделенных под строительство АО «Оптово-розничный торговый комплекс «Южный Хаб» приведены в соответствие с правилами землепользования и застройки муниципального образования «Города Батайск. 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ascii="Times New Roman" w:hAnsi="Times New Roman" w:eastAsia="Calibri" w:cs="TimesNewRomanPSMT;Times New Roman"/>
          <w:sz w:val="28"/>
          <w:szCs w:val="28"/>
        </w:rPr>
      </w:pPr>
      <w:r>
        <w:rPr>
          <w:rFonts w:eastAsia="Calibri" w:cs="TimesNewRomanPSMT;Times New Roman" w:ascii="Times New Roman" w:hAnsi="Times New Roman"/>
          <w:sz w:val="28"/>
          <w:szCs w:val="28"/>
        </w:rPr>
        <w:t>04.02.2022 изменения по видам разрешенного использования земельных участков, внесены в Единый государственный реестр недвижимости об основных характеристиках и зарегистрированных правах на объект недвижимости.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/>
      </w:pPr>
      <w:r>
        <w:rPr>
          <w:rStyle w:val="115pt"/>
          <w:rFonts w:eastAsia="Calibri" w:cs="TimesNewRomanPSMT;Times New Roman" w:ascii="Times New Roman" w:hAnsi="Times New Roman"/>
          <w:b w:val="false"/>
          <w:bCs w:val="false"/>
          <w:iCs/>
          <w:sz w:val="28"/>
          <w:szCs w:val="28"/>
        </w:rPr>
        <w:t xml:space="preserve">В марте 2022 года заключены договора аренды на земельные участки с </w:t>
      </w:r>
      <w:r>
        <w:rPr>
          <w:rStyle w:val="115pt"/>
          <w:rFonts w:eastAsia="Calibri" w:cs="TimesNewRomanPSMT;Times New Roman" w:ascii="TimesNewRomanPSMT;Times New Roman" w:hAnsi="TimesNewRomanPSMT;Times New Roman"/>
          <w:b w:val="false"/>
          <w:bCs w:val="false"/>
          <w:iCs/>
          <w:sz w:val="28"/>
          <w:szCs w:val="28"/>
        </w:rPr>
        <w:t>АО «Оптово-розничный торговый комплекс «Южный Хаб».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/>
      </w:pPr>
      <w:r>
        <w:rPr>
          <w:rStyle w:val="115pt"/>
          <w:rFonts w:eastAsia="Calibri" w:cs="TimesNewRomanPSMT;Times New Roman" w:ascii="TimesNewRomanPSMT;Times New Roman" w:hAnsi="TimesNewRomanPSMT;Times New Roman"/>
          <w:b w:val="false"/>
          <w:bCs w:val="false"/>
          <w:iCs/>
          <w:sz w:val="28"/>
          <w:szCs w:val="28"/>
        </w:rPr>
        <w:t xml:space="preserve">3.2.  </w:t>
      </w:r>
      <w:r>
        <w:rPr>
          <w:rStyle w:val="115pt"/>
          <w:rFonts w:eastAsia="Calibri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Отделу экономики, инвестиционной политики и стратегического развития Администрации города Батайска вынести на очередное заседание Совета по инвестициям муниципального образования «Город Батайск» вопрос о включении инвестиционного проекта по строительству оптово-розничного комплекса </w:t>
      </w:r>
      <w:r>
        <w:rPr>
          <w:rStyle w:val="115pt"/>
          <w:rFonts w:eastAsia="Calibri" w:cs="TimesNewRomanPSMT;Times New Roman" w:ascii="TimesNewRomanPSMT;Times New Roman" w:hAnsi="TimesNewRomanPSMT;Times New Roman"/>
          <w:b w:val="false"/>
          <w:bCs w:val="false"/>
          <w:iCs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АО «Оптово-розничный торговый комплекс «Южный Хаб» 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в перечень инвестиционных проектов, находящихся на контроле главы Администрации города Батайска.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>
          <w:rStyle w:val="115pt"/>
          <w:rFonts w:ascii="Times New Roman" w:hAnsi="Times New Roman" w:eastAsia="Calibri" w:cs="Times New Roman"/>
          <w:b w:val="false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pPr>
      <w:r>
        <w:rPr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737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>4. СЛУШАЛИ: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>Близнюкову Л.В. - заместителя генерального директора ООО «Южная экспортная компания».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Семенченко Ю.В. - </w:t>
      </w: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>заместителя генерального директора ООО «Южная экспортная компания».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/>
      </w:pP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 xml:space="preserve">Федорова Д.П. - </w:t>
      </w:r>
      <w:r>
        <w:rPr>
          <w:rStyle w:val="115pt"/>
          <w:rFonts w:eastAsia="Calibri" w:ascii="Times New Roman" w:hAnsi="Times New Roman"/>
          <w:b w:val="false"/>
          <w:bCs w:val="false"/>
          <w:iCs/>
          <w:sz w:val="28"/>
          <w:szCs w:val="28"/>
        </w:rPr>
        <w:t>заместителя генерального директора ООО «ТиМ» по строительству.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>
          <w:rStyle w:val="115pt"/>
          <w:rFonts w:ascii="Times New Roman" w:hAnsi="Times New Roman" w:eastAsia="Calibri"/>
          <w:b w:val="false"/>
          <w:b w:val="false"/>
          <w:bCs w:val="false"/>
          <w:iCs/>
          <w:sz w:val="28"/>
          <w:szCs w:val="28"/>
        </w:rPr>
      </w:pPr>
      <w:r>
        <w:rPr>
          <w:rFonts w:eastAsia="Calibri" w:ascii="Times New Roman" w:hAnsi="Times New Roman"/>
          <w:b w:val="false"/>
          <w:bCs w:val="false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/>
      </w:pPr>
      <w:r>
        <w:rPr>
          <w:rStyle w:val="115pt"/>
          <w:rFonts w:eastAsia="Calibri" w:ascii="Times New Roman" w:hAnsi="Times New Roman"/>
          <w:b w:val="false"/>
          <w:bCs w:val="false"/>
          <w:iCs/>
          <w:sz w:val="28"/>
          <w:szCs w:val="28"/>
        </w:rPr>
        <w:t>ПОСТАНОВИЛИ:</w:t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right="0" w:firstLine="51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widowControl/>
        <w:bidi w:val="0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4.1. Доклад Близнюковой Л.В., Семенченко Ю.В., </w:t>
      </w: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>Федорова Д.П.</w:t>
      </w:r>
      <w:r>
        <w:rPr>
          <w:rStyle w:val="115pt"/>
          <w:rFonts w:eastAsia="Calibri"/>
          <w:iCs/>
          <w:sz w:val="28"/>
          <w:szCs w:val="28"/>
        </w:rPr>
        <w:t xml:space="preserve"> принять к сведению.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4.2. </w:t>
      </w:r>
      <w:bookmarkStart w:id="0" w:name="__DdeLink__707_2070521235"/>
      <w:r>
        <w:rPr>
          <w:rStyle w:val="115pt"/>
          <w:rFonts w:eastAsia="Calibri"/>
          <w:iCs/>
          <w:sz w:val="28"/>
          <w:szCs w:val="28"/>
        </w:rPr>
        <w:t>Отделу экономики, инвестиционной политики и стратегического развития Администрации города Батайска</w:t>
      </w:r>
      <w:bookmarkEnd w:id="0"/>
      <w:r>
        <w:rPr>
          <w:rStyle w:val="115pt"/>
          <w:rFonts w:eastAsia="Calibri"/>
          <w:iCs/>
          <w:sz w:val="28"/>
          <w:szCs w:val="28"/>
        </w:rPr>
        <w:t xml:space="preserve"> оказывать содействие в реализации инвестиционных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/>
        </w:rPr>
        <w:t xml:space="preserve">проектов, находящихся на контроле главы Администрации города Батайска, </w:t>
      </w:r>
      <w:r>
        <w:rPr>
          <w:rStyle w:val="115pt"/>
          <w:rFonts w:eastAsia="Calibri"/>
          <w:iCs/>
          <w:sz w:val="28"/>
          <w:szCs w:val="28"/>
        </w:rPr>
        <w:t>в рамках компетенции и действующего законодательства РФ.</w:t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napToGrid w:val="false"/>
        <w:spacing w:lineRule="auto" w:line="240" w:before="0" w:after="0"/>
        <w:ind w:left="0" w:firstLine="709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>4.3.  Отделу экономики, инвестиционной политики и стратегического развития Администрации города Батайска проработать вопрос о включении ООО «ТиМ» в перечень системообразующих организаций.</w:t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bookmarkStart w:id="1" w:name="_GoBack"/>
      <w:bookmarkStart w:id="2" w:name="_GoBack"/>
      <w:bookmarkEnd w:id="2"/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Председательствующий </w:t>
        <w:tab/>
        <w:tab/>
        <w:tab/>
        <w:tab/>
        <w:tab/>
        <w:tab/>
        <w:tab/>
        <w:tab/>
        <w:tab/>
        <w:tab/>
        <w:tab/>
        <w:t xml:space="preserve">   </w:t>
      </w:r>
      <w:r>
        <w:rPr>
          <w:rStyle w:val="115pt"/>
          <w:rFonts w:eastAsia="Calibri" w:ascii="Times New Roman" w:hAnsi="Times New Roman"/>
          <w:iCs/>
          <w:sz w:val="28"/>
          <w:szCs w:val="28"/>
        </w:rPr>
        <w:t>Павлятенко Г.В.</w:t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>
          <w:rFonts w:ascii="Times New Roman" w:hAnsi="Times New Roman"/>
          <w:sz w:val="28"/>
          <w:szCs w:val="28"/>
        </w:rPr>
        <w:t>Секретарь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Скорина И.М.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28a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8728a4"/>
    <w:rPr>
      <w:b w:val="false"/>
      <w:color w:val="00000A"/>
      <w:sz w:val="24"/>
      <w:szCs w:val="24"/>
    </w:rPr>
  </w:style>
  <w:style w:type="character" w:styleId="ListLabel2" w:customStyle="1">
    <w:name w:val="ListLabel 2"/>
    <w:qFormat/>
    <w:rsid w:val="008728a4"/>
    <w:rPr>
      <w:rFonts w:ascii="Times New Roman" w:hAnsi="Times New Roman"/>
      <w:b w:val="false"/>
      <w:i w:val="false"/>
      <w:sz w:val="24"/>
    </w:rPr>
  </w:style>
  <w:style w:type="character" w:styleId="ListLabel3" w:customStyle="1">
    <w:name w:val="ListLabel 3"/>
    <w:qFormat/>
    <w:rsid w:val="008728a4"/>
    <w:rPr>
      <w:b w:val="false"/>
      <w:i w:val="false"/>
      <w:sz w:val="24"/>
    </w:rPr>
  </w:style>
  <w:style w:type="character" w:styleId="ListLabel4" w:customStyle="1">
    <w:name w:val="ListLabel 4"/>
    <w:qFormat/>
    <w:rsid w:val="008728a4"/>
    <w:rPr>
      <w:b w:val="false"/>
      <w:i w:val="false"/>
      <w:sz w:val="24"/>
    </w:rPr>
  </w:style>
  <w:style w:type="character" w:styleId="ListLabel5" w:customStyle="1">
    <w:name w:val="ListLabel 5"/>
    <w:qFormat/>
    <w:rsid w:val="008728a4"/>
    <w:rPr>
      <w:rFonts w:ascii="Times New Roman" w:hAnsi="Times New Roman"/>
      <w:b w:val="false"/>
      <w:i w:val="false"/>
      <w:sz w:val="26"/>
    </w:rPr>
  </w:style>
  <w:style w:type="character" w:styleId="ListLabel6" w:customStyle="1">
    <w:name w:val="ListLabel 6"/>
    <w:qFormat/>
    <w:rsid w:val="008728a4"/>
    <w:rPr>
      <w:color w:val="00000A"/>
    </w:rPr>
  </w:style>
  <w:style w:type="character" w:styleId="ListLabel7" w:customStyle="1">
    <w:name w:val="ListLabel 7"/>
    <w:qFormat/>
    <w:rsid w:val="008728a4"/>
    <w:rPr>
      <w:rFonts w:ascii="Times New Roman" w:hAnsi="Times New Roman"/>
      <w:color w:val="00000A"/>
      <w:sz w:val="26"/>
    </w:rPr>
  </w:style>
  <w:style w:type="character" w:styleId="ListLabel8" w:customStyle="1">
    <w:name w:val="ListLabel 8"/>
    <w:qFormat/>
    <w:rsid w:val="008728a4"/>
    <w:rPr>
      <w:color w:val="00000A"/>
    </w:rPr>
  </w:style>
  <w:style w:type="character" w:styleId="ListLabel9" w:customStyle="1">
    <w:name w:val="ListLabel 9"/>
    <w:qFormat/>
    <w:rsid w:val="008728a4"/>
    <w:rPr>
      <w:color w:val="00000A"/>
    </w:rPr>
  </w:style>
  <w:style w:type="character" w:styleId="ListLabel10" w:customStyle="1">
    <w:name w:val="ListLabel 10"/>
    <w:qFormat/>
    <w:rsid w:val="008728a4"/>
    <w:rPr>
      <w:color w:val="00000A"/>
    </w:rPr>
  </w:style>
  <w:style w:type="character" w:styleId="ListLabel11" w:customStyle="1">
    <w:name w:val="ListLabel 11"/>
    <w:qFormat/>
    <w:rsid w:val="008728a4"/>
    <w:rPr>
      <w:color w:val="00000A"/>
    </w:rPr>
  </w:style>
  <w:style w:type="character" w:styleId="ListLabel12" w:customStyle="1">
    <w:name w:val="ListLabel 12"/>
    <w:qFormat/>
    <w:rsid w:val="008728a4"/>
    <w:rPr>
      <w:color w:val="00000A"/>
    </w:rPr>
  </w:style>
  <w:style w:type="character" w:styleId="ListLabel13" w:customStyle="1">
    <w:name w:val="ListLabel 13"/>
    <w:qFormat/>
    <w:rsid w:val="008728a4"/>
    <w:rPr>
      <w:color w:val="00000A"/>
    </w:rPr>
  </w:style>
  <w:style w:type="character" w:styleId="ListLabel14" w:customStyle="1">
    <w:name w:val="ListLabel 14"/>
    <w:qFormat/>
    <w:rsid w:val="008728a4"/>
    <w:rPr>
      <w:color w:val="00000A"/>
    </w:rPr>
  </w:style>
  <w:style w:type="character" w:styleId="ListLabel15" w:customStyle="1">
    <w:name w:val="ListLabel 15"/>
    <w:qFormat/>
    <w:rsid w:val="00434291"/>
    <w:rPr>
      <w:rFonts w:ascii="Times New Roman" w:hAnsi="Times New Roman"/>
      <w:b w:val="false"/>
      <w:i w:val="false"/>
      <w:sz w:val="26"/>
    </w:rPr>
  </w:style>
  <w:style w:type="character" w:styleId="ListLabel16" w:customStyle="1">
    <w:name w:val="ListLabel 16"/>
    <w:qFormat/>
    <w:rsid w:val="00434291"/>
    <w:rPr>
      <w:b w:val="false"/>
      <w:i w:val="false"/>
      <w:sz w:val="26"/>
    </w:rPr>
  </w:style>
  <w:style w:type="character" w:styleId="ListLabel17" w:customStyle="1">
    <w:name w:val="ListLabel 17"/>
    <w:qFormat/>
    <w:rsid w:val="00434291"/>
    <w:rPr>
      <w:rFonts w:ascii="Times New Roman" w:hAnsi="Times New Roman"/>
      <w:b w:val="false"/>
      <w:i w:val="false"/>
      <w:sz w:val="26"/>
    </w:rPr>
  </w:style>
  <w:style w:type="character" w:styleId="ListLabel18" w:customStyle="1">
    <w:name w:val="ListLabel 18"/>
    <w:qFormat/>
    <w:rsid w:val="00901486"/>
    <w:rPr>
      <w:b w:val="false"/>
      <w:i w:val="false"/>
      <w:sz w:val="26"/>
    </w:rPr>
  </w:style>
  <w:style w:type="character" w:styleId="ListLabel19" w:customStyle="1">
    <w:name w:val="ListLabel 19"/>
    <w:qFormat/>
    <w:rsid w:val="00901486"/>
    <w:rPr>
      <w:rFonts w:ascii="Times New Roman" w:hAnsi="Times New Roman"/>
      <w:color w:val="000000"/>
      <w:sz w:val="27"/>
    </w:rPr>
  </w:style>
  <w:style w:type="character" w:styleId="ListLabel20" w:customStyle="1">
    <w:name w:val="ListLabel 20"/>
    <w:qFormat/>
    <w:rsid w:val="00901486"/>
    <w:rPr>
      <w:b/>
      <w:color w:val="000000"/>
      <w:sz w:val="24"/>
    </w:rPr>
  </w:style>
  <w:style w:type="character" w:styleId="115pt" w:customStyle="1">
    <w:name w:val="Основной текст + 11;5 pt;Не полужирный"/>
    <w:basedOn w:val="DefaultParagraphFont"/>
    <w:qFormat/>
    <w:rsid w:val="00901486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c44fff"/>
    <w:rPr>
      <w:rFonts w:ascii="Tahoma" w:hAnsi="Tahoma" w:cs="Tahoma"/>
      <w:color w:val="00000A"/>
      <w:sz w:val="16"/>
      <w:szCs w:val="16"/>
    </w:rPr>
  </w:style>
  <w:style w:type="character" w:styleId="Fontstyle0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8"/>
      <w:szCs w:val="28"/>
    </w:rPr>
  </w:style>
  <w:style w:type="paragraph" w:styleId="Style15" w:customStyle="1">
    <w:name w:val="Заголовок"/>
    <w:basedOn w:val="Normal"/>
    <w:next w:val="Style16"/>
    <w:qFormat/>
    <w:rsid w:val="008728a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728a4"/>
    <w:pPr>
      <w:spacing w:lineRule="auto" w:line="288" w:before="0" w:after="140"/>
    </w:pPr>
    <w:rPr/>
  </w:style>
  <w:style w:type="paragraph" w:styleId="Style17">
    <w:name w:val="List"/>
    <w:basedOn w:val="Style16"/>
    <w:rsid w:val="008728a4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Заголовок 21"/>
    <w:basedOn w:val="Style15"/>
    <w:qFormat/>
    <w:rsid w:val="00cb086b"/>
    <w:pPr/>
    <w:rPr/>
  </w:style>
  <w:style w:type="paragraph" w:styleId="1" w:customStyle="1">
    <w:name w:val="Название объекта1"/>
    <w:basedOn w:val="Normal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8728a4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28a4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8728a4"/>
    <w:pPr/>
    <w:rPr/>
  </w:style>
  <w:style w:type="paragraph" w:styleId="Style21" w:customStyle="1">
    <w:name w:val="Заголовок таблицы"/>
    <w:basedOn w:val="Style20"/>
    <w:qFormat/>
    <w:rsid w:val="008728a4"/>
    <w:pPr/>
    <w:rPr/>
  </w:style>
  <w:style w:type="paragraph" w:styleId="NormalWeb">
    <w:name w:val="Normal (Web)"/>
    <w:basedOn w:val="Normal"/>
    <w:qFormat/>
    <w:rsid w:val="00cb086b"/>
    <w:pPr>
      <w:spacing w:beforeAutospacing="1" w:afterAutospacing="1"/>
    </w:pPr>
    <w:rPr>
      <w:sz w:val="24"/>
      <w:szCs w:val="24"/>
    </w:rPr>
  </w:style>
  <w:style w:type="paragraph" w:styleId="11" w:customStyle="1">
    <w:name w:val="Основной текст1"/>
    <w:basedOn w:val="Normal"/>
    <w:qFormat/>
    <w:rsid w:val="00cb086b"/>
    <w:pPr>
      <w:shd w:val="clear" w:color="auto" w:fill="FFFFFF"/>
      <w:spacing w:lineRule="exact" w:line="322" w:before="0" w:after="240"/>
      <w:jc w:val="both"/>
    </w:pPr>
    <w:rPr>
      <w:rFonts w:ascii="Calibri" w:hAnsi="Calibri" w:cs="" w:asciiTheme="minorHAnsi" w:cstheme="minorBidi" w:hAnsiTheme="minorHAnsi"/>
      <w:spacing w:val="10"/>
      <w:sz w:val="25"/>
      <w:szCs w:val="25"/>
    </w:rPr>
  </w:style>
  <w:style w:type="paragraph" w:styleId="BalloonText">
    <w:name w:val="Balloon Text"/>
    <w:basedOn w:val="Normal"/>
    <w:uiPriority w:val="99"/>
    <w:semiHidden/>
    <w:unhideWhenUsed/>
    <w:qFormat/>
    <w:rsid w:val="00c44f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Application>LibreOffice/5.1.2.2$Windows_X86_64 LibreOffice_project/d3bf12ecb743fc0d20e0be0c58ca359301eb705f</Application>
  <Pages>4</Pages>
  <Words>676</Words>
  <CharactersWithSpaces>5107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2020-10-01T12:51:00Z</dcterms:created>
  <dc:creator>Путилин</dc:creator>
  <dc:description/>
  <dc:language>ru-RU</dc:language>
  <cp:lastModifiedBy/>
  <cp:lastPrinted>2021-06-16T16:29:39Z</cp:lastPrinted>
  <dcterms:modified xsi:type="dcterms:W3CDTF">2022-03-28T11:12:38Z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