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</w:t>
      </w:r>
      <w:r>
        <w:t>1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03000000">
      <w:pPr>
        <w:ind/>
        <w:jc w:val="both"/>
      </w:pPr>
    </w:p>
    <w:p w14:paraId="04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2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05000000">
      <w:pPr>
        <w:ind/>
        <w:jc w:val="both"/>
      </w:pPr>
    </w:p>
    <w:p w14:paraId="06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3</w:t>
      </w:r>
      <w:r>
        <w:t xml:space="preserve">  признан состоявшимся. </w:t>
      </w:r>
    </w:p>
    <w:p w14:paraId="07000000">
      <w:pPr>
        <w:ind/>
        <w:jc w:val="both"/>
      </w:pPr>
      <w:r>
        <w:t>Договор заключен с победителем аукциона.</w:t>
      </w:r>
    </w:p>
    <w:p w14:paraId="08000000">
      <w:pPr>
        <w:ind/>
        <w:jc w:val="both"/>
      </w:pPr>
    </w:p>
    <w:p w14:paraId="09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4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0A000000">
      <w:pPr>
        <w:ind/>
        <w:jc w:val="both"/>
      </w:pPr>
    </w:p>
    <w:p w14:paraId="0B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5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0C000000">
      <w:pPr>
        <w:ind/>
        <w:jc w:val="both"/>
      </w:pPr>
    </w:p>
    <w:p w14:paraId="0D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6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7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10000000">
      <w:pPr>
        <w:ind/>
        <w:jc w:val="both"/>
      </w:pPr>
    </w:p>
    <w:p w14:paraId="11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8</w:t>
      </w:r>
      <w:r>
        <w:t xml:space="preserve">  признан несостоявшимся, победитель аукциона не произвел оплату права заключения договора, а участник, сделавший предпоследнее предложение по цене лота, уклонился от подписания договора.</w:t>
      </w:r>
    </w:p>
    <w:p w14:paraId="12000000">
      <w:pPr>
        <w:ind/>
        <w:jc w:val="both"/>
      </w:pPr>
    </w:p>
    <w:p w14:paraId="13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9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14000000">
      <w:pPr>
        <w:ind/>
        <w:jc w:val="both"/>
      </w:pPr>
    </w:p>
    <w:p w14:paraId="15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10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16000000">
      <w:pPr>
        <w:ind/>
        <w:jc w:val="both"/>
      </w:pPr>
    </w:p>
    <w:p w14:paraId="17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11</w:t>
      </w:r>
      <w:r>
        <w:t xml:space="preserve">  признан несостоявшимся, победитель аукциона не произвел оплату права заключения договора, а участник, сделавший предпоследнее предложение по цене лота, уклонился от подписания договора.</w:t>
      </w:r>
    </w:p>
    <w:p w14:paraId="18000000">
      <w:pPr>
        <w:ind/>
        <w:jc w:val="both"/>
      </w:pPr>
    </w:p>
    <w:p w14:paraId="19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12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1A000000">
      <w:pPr>
        <w:ind/>
        <w:jc w:val="both"/>
      </w:pPr>
    </w:p>
    <w:p w14:paraId="1B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</w:t>
      </w:r>
      <w:r>
        <w:t>13</w:t>
      </w:r>
      <w:r>
        <w:t xml:space="preserve">  признан несостоявшимся, в связи с поступлением одной заявки.</w:t>
      </w:r>
    </w:p>
    <w:p w14:paraId="1C000000">
      <w:pPr>
        <w:ind/>
        <w:jc w:val="both"/>
      </w:pPr>
      <w:r>
        <w:t xml:space="preserve">Договор заключен с единственным участником аукциона  ИП </w:t>
      </w:r>
      <w:r>
        <w:t>Сухомлинов В.Н.</w:t>
      </w:r>
    </w:p>
    <w:p w14:paraId="1D000000"/>
    <w:p w14:paraId="1E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14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1F000000"/>
    <w:p w14:paraId="20000000">
      <w:pPr>
        <w:ind/>
        <w:jc w:val="both"/>
      </w:pPr>
      <w:r>
        <w:t>Управление по архитектуре и градостроительству города Батайска информирует о том, что аукцион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земельном участке, собственность на который не разграничена, на территории муниципального образования «Город Батайск» от  13</w:t>
      </w:r>
      <w:r>
        <w:t>.0</w:t>
      </w:r>
      <w:r>
        <w:t>5</w:t>
      </w:r>
      <w:r>
        <w:t>.2024</w:t>
      </w:r>
      <w:r>
        <w:t xml:space="preserve"> г по лоту № 15</w:t>
      </w:r>
      <w:r>
        <w:t xml:space="preserve">  признан несостоявшимся, по причине уклонения от  подписания договора победителем аукциона и участником, сделавшим предпоследнее предложение по цене лота.</w:t>
      </w:r>
    </w:p>
    <w:p w14:paraId="21000000"/>
    <w:sectPr>
      <w:pgSz w:h="16838" w:orient="portrait" w:w="11906"/>
      <w:pgMar w:bottom="510" w:footer="708" w:header="708" w:left="1701" w:right="850" w:top="68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WW-Absatz-Standardschriftart1111111"/>
    <w:link w:val="Style_6_ch"/>
  </w:style>
  <w:style w:styleId="Style_6_ch" w:type="character">
    <w:name w:val="WW-Absatz-Standardschriftart1111111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WW-Absatz-Standardschriftart11111111"/>
    <w:link w:val="Style_8_ch"/>
  </w:style>
  <w:style w:styleId="Style_8_ch" w:type="character">
    <w:name w:val="WW-Absatz-Standardschriftart11111111"/>
    <w:link w:val="Style_8"/>
  </w:style>
  <w:style w:styleId="Style_9" w:type="paragraph">
    <w:name w:val="List"/>
    <w:basedOn w:val="Style_10"/>
    <w:link w:val="Style_9_ch"/>
    <w:rPr>
      <w:rFonts w:ascii="Arial" w:hAnsi="Arial"/>
    </w:rPr>
  </w:style>
  <w:style w:styleId="Style_9_ch" w:type="character">
    <w:name w:val="List"/>
    <w:basedOn w:val="Style_10_ch"/>
    <w:link w:val="Style_9"/>
    <w:rPr>
      <w:rFonts w:ascii="Arial" w:hAnsi="Arial"/>
    </w:rPr>
  </w:style>
  <w:style w:styleId="Style_11" w:type="paragraph">
    <w:name w:val="WW-Absatz-Standardschriftart11"/>
    <w:link w:val="Style_11_ch"/>
  </w:style>
  <w:style w:styleId="Style_11_ch" w:type="character">
    <w:name w:val="WW-Absatz-Standardschriftart11"/>
    <w:link w:val="Style_11"/>
  </w:style>
  <w:style w:styleId="Style_10" w:type="paragraph">
    <w:name w:val="Body Text"/>
    <w:basedOn w:val="Style_1"/>
    <w:link w:val="Style_10_ch"/>
    <w:pPr>
      <w:spacing w:after="120" w:before="0"/>
      <w:ind/>
    </w:pPr>
  </w:style>
  <w:style w:styleId="Style_10_ch" w:type="character">
    <w:name w:val="Body Text"/>
    <w:basedOn w:val="Style_1_ch"/>
    <w:link w:val="Style_10"/>
  </w:style>
  <w:style w:styleId="Style_12" w:type="paragraph">
    <w:name w:val="caption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1_ch"/>
    <w:link w:val="Style_12"/>
    <w:rPr>
      <w:i w:val="1"/>
      <w:sz w:val="24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WW-Absatz-Standardschriftart111111"/>
    <w:link w:val="Style_15_ch"/>
  </w:style>
  <w:style w:styleId="Style_15_ch" w:type="character">
    <w:name w:val="WW-Absatz-Standardschriftart111111"/>
    <w:link w:val="Style_15"/>
  </w:style>
  <w:style w:styleId="Style_16" w:type="paragraph">
    <w:name w:val="Название1"/>
    <w:basedOn w:val="Style_1"/>
    <w:link w:val="Style_16_ch"/>
    <w:pPr>
      <w:spacing w:after="120" w:before="120"/>
      <w:ind/>
    </w:pPr>
    <w:rPr>
      <w:rFonts w:ascii="Arial" w:hAnsi="Arial"/>
      <w:i w:val="1"/>
      <w:sz w:val="20"/>
    </w:rPr>
  </w:style>
  <w:style w:styleId="Style_16_ch" w:type="character">
    <w:name w:val="Название1"/>
    <w:basedOn w:val="Style_1_ch"/>
    <w:link w:val="Style_16"/>
    <w:rPr>
      <w:rFonts w:ascii="Arial" w:hAnsi="Arial"/>
      <w:i w:val="1"/>
      <w:sz w:val="20"/>
    </w:rPr>
  </w:style>
  <w:style w:styleId="Style_17" w:type="paragraph">
    <w:name w:val="WW-Absatz-Standardschriftart1111111111"/>
    <w:link w:val="Style_17_ch"/>
  </w:style>
  <w:style w:styleId="Style_17_ch" w:type="character">
    <w:name w:val="WW-Absatz-Standardschriftart1111111111"/>
    <w:link w:val="Style_17"/>
  </w:style>
  <w:style w:styleId="Style_18" w:type="paragraph">
    <w:name w:val="heading 5"/>
    <w:next w:val="Style_1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WW-Absatz-Standardschriftart1"/>
    <w:link w:val="Style_19_ch"/>
  </w:style>
  <w:style w:styleId="Style_19_ch" w:type="character">
    <w:name w:val="WW-Absatz-Standardschriftart1"/>
    <w:link w:val="Style_19"/>
  </w:style>
  <w:style w:styleId="Style_20" w:type="paragraph">
    <w:name w:val="WW-Absatz-Standardschriftart111"/>
    <w:link w:val="Style_20_ch"/>
  </w:style>
  <w:style w:styleId="Style_20_ch" w:type="character">
    <w:name w:val="WW-Absatz-Standardschriftart111"/>
    <w:link w:val="Style_20"/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WW-Absatz-Standardschriftart"/>
    <w:link w:val="Style_22_ch"/>
  </w:style>
  <w:style w:styleId="Style_22_ch" w:type="character">
    <w:name w:val="WW-Absatz-Standardschriftart"/>
    <w:link w:val="Style_22"/>
  </w:style>
  <w:style w:styleId="Style_23" w:type="paragraph">
    <w:name w:val="WW-Absatz-Standardschriftart1111"/>
    <w:link w:val="Style_23_ch"/>
  </w:style>
  <w:style w:styleId="Style_23_ch" w:type="character">
    <w:name w:val="WW-Absatz-Standardschriftart1111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WW-Absatz-Standardschriftart11111"/>
    <w:link w:val="Style_26_ch"/>
  </w:style>
  <w:style w:styleId="Style_26_ch" w:type="character">
    <w:name w:val="WW-Absatz-Standardschriftart11111"/>
    <w:link w:val="Style_26"/>
  </w:style>
  <w:style w:styleId="Style_27" w:type="paragraph">
    <w:name w:val="toc 1"/>
    <w:next w:val="Style_1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Указатель"/>
    <w:basedOn w:val="Style_1"/>
    <w:link w:val="Style_29_ch"/>
  </w:style>
  <w:style w:styleId="Style_29_ch" w:type="character">
    <w:name w:val="Указатель"/>
    <w:basedOn w:val="Style_1_ch"/>
    <w:link w:val="Style_29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Заголовок"/>
    <w:basedOn w:val="Style_1"/>
    <w:next w:val="Style_10"/>
    <w:link w:val="Style_31_ch"/>
    <w:pPr>
      <w:keepNext w:val="1"/>
      <w:spacing w:after="120" w:before="240"/>
      <w:ind/>
    </w:pPr>
    <w:rPr>
      <w:rFonts w:ascii="Arial" w:hAnsi="Arial"/>
      <w:sz w:val="28"/>
    </w:rPr>
  </w:style>
  <w:style w:styleId="Style_31_ch" w:type="character">
    <w:name w:val="Заголовок"/>
    <w:basedOn w:val="Style_1_ch"/>
    <w:link w:val="Style_31"/>
    <w:rPr>
      <w:rFonts w:ascii="Arial" w:hAnsi="Arial"/>
      <w:sz w:val="28"/>
    </w:rPr>
  </w:style>
  <w:style w:styleId="Style_32" w:type="paragraph">
    <w:name w:val="toc 9"/>
    <w:next w:val="Style_1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1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WW-Absatz-Standardschriftart11111111111"/>
    <w:link w:val="Style_34_ch"/>
  </w:style>
  <w:style w:styleId="Style_34_ch" w:type="character">
    <w:name w:val="WW-Absatz-Standardschriftart11111111111"/>
    <w:link w:val="Style_34"/>
  </w:style>
  <w:style w:styleId="Style_35" w:type="paragraph">
    <w:name w:val="Absatz-Standardschriftart"/>
    <w:link w:val="Style_35_ch"/>
  </w:style>
  <w:style w:styleId="Style_35_ch" w:type="character">
    <w:name w:val="Absatz-Standardschriftart"/>
    <w:link w:val="Style_35"/>
  </w:style>
  <w:style w:styleId="Style_36" w:type="paragraph">
    <w:name w:val="toc 5"/>
    <w:next w:val="Style_1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1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1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1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Указатель1"/>
    <w:basedOn w:val="Style_1"/>
    <w:link w:val="Style_40_ch"/>
    <w:rPr>
      <w:rFonts w:ascii="Arial" w:hAnsi="Arial"/>
    </w:rPr>
  </w:style>
  <w:style w:styleId="Style_40_ch" w:type="character">
    <w:name w:val="Указатель1"/>
    <w:basedOn w:val="Style_1_ch"/>
    <w:link w:val="Style_40"/>
    <w:rPr>
      <w:rFonts w:ascii="Arial" w:hAnsi="Arial"/>
    </w:rPr>
  </w:style>
  <w:style w:styleId="Style_41" w:type="paragraph">
    <w:name w:val="WW-Absatz-Standardschriftart111111111"/>
    <w:link w:val="Style_41_ch"/>
  </w:style>
  <w:style w:styleId="Style_41_ch" w:type="character">
    <w:name w:val="WW-Absatz-Standardschriftart111111111"/>
    <w:link w:val="Style_41"/>
  </w:style>
  <w:style w:styleId="Style_42" w:type="paragraph">
    <w:name w:val="heading 2"/>
    <w:next w:val="Style_1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Основной шрифт абзаца"/>
    <w:link w:val="Style_43_ch"/>
  </w:style>
  <w:style w:styleId="Style_43_ch" w:type="character">
    <w:name w:val="Основной шрифт абзаца"/>
    <w:link w:val="Style_4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2024-06-04T14:32:02Z</dcterms:modified>
</cp:coreProperties>
</file>