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bCs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2060"/>
          <w:sz w:val="24"/>
          <w:szCs w:val="24"/>
        </w:rPr>
        <w:t>СЕМИНАР:</w:t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НАЛОГОВОЕ ПЛАНИРОВАНИЕ В УСЛОВИЯХ КРИЗИСА: КАК ЖИТЬ БЕЗ ОБНАЛИЧКИ И ФИРМ-ОДНОДНЕВОК И НЕ РАЗОРИТЬСЯ. КАК ВЫЖИТЬ В УСЛОВИЯХ БАНКОВСКОГО "ГЕНОЦИДА" МАЛОГО И СРЕДНЕГО БИЗНЕСА.</w:t>
      </w:r>
      <w:bookmarkStart w:id="0" w:name="_Hlk68596035"/>
      <w:bookmarkStart w:id="1" w:name="_Hlk532750009"/>
      <w:bookmarkEnd w:id="0"/>
      <w:bookmarkEnd w:id="1"/>
    </w:p>
    <w:p>
      <w:pPr>
        <w:pStyle w:val="Normal"/>
        <w:pBdr>
          <w:top w:val="single" w:sz="4" w:space="1" w:color="000000"/>
        </w:pBdr>
        <w:spacing w:lineRule="auto" w:line="240" w:before="0" w:after="160"/>
        <w:contextualSpacing/>
        <w:jc w:val="center"/>
        <w:rPr>
          <w:rFonts w:ascii="Times New Roman" w:hAnsi="Times New Roman"/>
          <w:i/>
          <w:i/>
          <w:spacing w:val="16"/>
        </w:rPr>
      </w:pPr>
      <w:r>
        <w:rPr>
          <w:rFonts w:ascii="Times New Roman" w:hAnsi="Times New Roman"/>
          <w:b/>
          <w:bCs/>
          <w:i/>
          <w:spacing w:val="16"/>
        </w:rPr>
        <w:t>Семинар ориентирован на</w:t>
      </w:r>
      <w:r>
        <w:rPr>
          <w:rFonts w:ascii="Times New Roman" w:hAnsi="Times New Roman"/>
          <w:i/>
          <w:spacing w:val="16"/>
        </w:rPr>
        <w:t xml:space="preserve"> финансовых директоров и руководителей компаний, собственников бизнеса, главных бухгалтеров/бухгалтеров по налогам, налоговых юристов, специалистов по налоговому планированию и финансам.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color w:val="002060"/>
          <w:spacing w:val="4"/>
          <w:sz w:val="28"/>
          <w:szCs w:val="28"/>
        </w:rPr>
      </w:pPr>
      <w:r>
        <w:rPr>
          <w:rFonts w:ascii="Times New Roman" w:hAnsi="Times New Roman"/>
          <w:b/>
          <w:color w:val="002060"/>
          <w:spacing w:val="4"/>
          <w:sz w:val="28"/>
          <w:szCs w:val="28"/>
        </w:rPr>
        <w:t xml:space="preserve">Сроки и место проведения: </w:t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26-30 мая 2021 г.</w:t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г. Сочи, санаторий «Золотой Колос»</w:t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t>___________________________________________________________________________________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Санаторий «Золотой колос» расположен в центральной части города-курорта Сочи на побережье Черного моря и имеет собственный пляж.  Здесь в приятной и уютной обстановке Вы приобретете новые знания, познакомитесь с коллегами, а также снимите накопленную усталость!</w:t>
      </w:r>
    </w:p>
    <w:p>
      <w:pPr>
        <w:pStyle w:val="Normal"/>
        <w:spacing w:lineRule="auto" w:line="276" w:before="0" w:after="160"/>
        <w:contextualSpacing/>
        <w:jc w:val="center"/>
        <w:rPr>
          <w:rFonts w:ascii="Times New Roman" w:hAnsi="Times New Roman"/>
          <w:b/>
          <w:b/>
          <w:i/>
          <w:i/>
          <w:spacing w:val="4"/>
          <w:sz w:val="24"/>
          <w:szCs w:val="24"/>
        </w:rPr>
      </w:pPr>
      <w:r>
        <w:rPr>
          <w:rFonts w:ascii="Times New Roman" w:hAnsi="Times New Roman"/>
          <w:b/>
          <w:i/>
          <w:spacing w:val="4"/>
          <w:sz w:val="24"/>
          <w:szCs w:val="24"/>
        </w:rPr>
        <w:t>___________________________________________________________________________________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i/>
          <w:i/>
          <w:spacing w:val="4"/>
          <w:sz w:val="24"/>
          <w:szCs w:val="24"/>
        </w:rPr>
      </w:pPr>
      <w:r>
        <w:rPr>
          <w:rFonts w:ascii="Times New Roman" w:hAnsi="Times New Roman"/>
          <w:b/>
          <w:iCs/>
          <w:spacing w:val="4"/>
          <w:sz w:val="24"/>
          <w:szCs w:val="24"/>
        </w:rPr>
        <w:t>Лектор:</w:t>
      </w:r>
      <w:r>
        <w:rPr>
          <w:rFonts w:ascii="Times New Roman" w:hAnsi="Times New Roman"/>
          <w:b/>
          <w:i/>
          <w:spacing w:val="4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iCs/>
          <w:sz w:val="24"/>
          <w:szCs w:val="24"/>
          <w:lang w:eastAsia="ru-RU"/>
        </w:rPr>
        <w:t xml:space="preserve">Кузьминых Артем Евгеньевич </w:t>
      </w:r>
      <w:r>
        <w:rPr>
          <w:rFonts w:eastAsia="Times New Roman" w:ascii="Times New Roman" w:hAnsi="Times New Roman"/>
          <w:iCs/>
          <w:sz w:val="24"/>
          <w:szCs w:val="24"/>
          <w:lang w:eastAsia="ru-RU"/>
        </w:rPr>
        <w:t>– управляющий партнёр консалтинговой компании, консультант по налоговому планированию и построению холдинговых структур, преподаватель РАНХиГС при Президенте РФ и НИУ ВШЭ. Имеет около 23 лет опыта (с 1997 г.) практической работы по планированию налогообложения и финансовых потоков в рамках отдельных компаний и торгово-промышленных холдингов, в т.ч. 6 лет – на конкретных предприятиях и более 17 лет – в налоговом и организационно-финансовом консалтинге.</w:t>
      </w:r>
    </w:p>
    <w:p>
      <w:pPr>
        <w:pStyle w:val="Normal"/>
        <w:spacing w:lineRule="auto" w:line="276" w:before="0" w:after="160"/>
        <w:contextualSpacing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С чем сталкиваются налогоплательщики в 2021 г.? Налоговики и банки «обложили» по полной: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 условиях очередного кризиса денег у бизнеса всё меньше, а потребности и аппетиты государства всё больше;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2021 год объявлен ФНС годом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борьбы с «площадками»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по оптимизации НДС, и она уже началась. АСК НДС-2 хорошо выявляет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налоговые разрывы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в автоматическом режиме и в «полуавтоматическом» — ищет их выгодоприобретателя, то есть реальный бизнес, с которого есть, что взять. При этом не важно, насколько далеко в цепочке контрагентов от него находится «налоговый разрыв»;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выгодоприобретатель-фактический владелец бизнеса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(конечный бенефициар-физлицо) — норма. «Некачественных номиналов» в инспекциях «щёлкают» на раз;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«бумажный НДС»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больше ничего не даёт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обычному налогоплательщику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, как и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судебная преюдиция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для доказывания реальности операций;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судиться по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налоговым спорам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по НДС стало почти бессмысленным — судьи не слушают доводы налогоплательщиков. По дроблению бизнеса шансы отбиться пока есть, но быстро снижаются;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несмотря на формальную отмену письма ФНС от 10.07.2018 № ЕД—15/13247 об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аннулировании налоговых деклараций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, делать это налоговики меньше не стали: используют «признание налоговой декларации не предоставленной» и «обнуление» через уполномоченные бухгалтерии;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традиционная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обналичка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— дорого, опасно, вычет по НДС всё равно потом отберут, а с ним и налог на прибыль, обнальщики «кидают», а силовики могут «прийти» к клиенту обнальщика, в будущем ситуация с ней станет только хуже;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 xml:space="preserve">«серой конвертацией»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она ничуть не лучше;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</w:rPr>
        <w:t>«побуждение»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налогоплательщиков к «добровольной» доплате дополнительных налогов даёт хорошие поступления в бюджет (больше, чем доначисления по итогам проверок);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«расширение»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налоговой тайны и навязывание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«налоговых оговорок»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в договорах;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налоговики успешно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«обеляют» целые отрасли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«сверху»: налогоплательщиков заставляют подписывать всякие «Хартии белого бизнеса» и увеличивать нагрузку по налогам, уходить от «серости» — рыба, зерно, клининг, общепит, на очереди — стройка и транспортные услуги, далее — везде;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«прослеживаемость»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товаров по всей цепочке от импортера до конечного потребителя,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маркировка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для товаров российского производства;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ст. 54.1 НК РФ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доначисляют и взыскивают и НДС, и налог на прибыль, в том числе в рамках «дробления» бизнеса. «Налоговая реконструкция» остаётся под угрозой и после мартовских Рекомендаций ФНС (письмо ЕВ-4-7/3060@ от 10.03.2021);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банковский финмониторинг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хорошо научился отличать реальный бизнес от схемотехников и ИП-обнальщиков, и избавляется от последних без сожалений и колебаний.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Как жить в этих условиях — будем разбираться на семинаре. 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Цель семинара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— помочь компаниям, применяющим серые и чёрные схемы оптимизации налогов, уйти от них, и при этом не разориться, не уступить конкурентам, не уйти с рынка. Найти законные альтернативы таким схемам, платить налоги, но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не переплачивать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— вот основная идея налогового планирования без «налоговых разрывов» и чёрного нала. Нужно платить правильные налоги — то есть столько, сколько вы должны, а не столько, сколько хотят с вас взять налоговики для выполнения своих плановых заданий по сбору налогов.</w:t>
      </w:r>
    </w:p>
    <w:p>
      <w:pPr>
        <w:pStyle w:val="Normal"/>
        <w:spacing w:lineRule="auto" w:line="276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__________________________________________________________________________________________</w:t>
      </w:r>
    </w:p>
    <w:p>
      <w:pPr>
        <w:pStyle w:val="Normal"/>
        <w:spacing w:lineRule="auto" w:line="276" w:before="0" w:after="160"/>
        <w:contextualSpacing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Организатор: </w:t>
      </w:r>
      <w:bookmarkStart w:id="2" w:name="_Hlk64201059"/>
      <w:r>
        <w:rPr>
          <w:rFonts w:eastAsia="MS Mincho" w:ascii="Times New Roman" w:hAnsi="Times New Roman"/>
          <w:lang w:eastAsia="ru-RU"/>
        </w:rPr>
        <w:t>Учебный центр «САПФИР», 129085, г. Москва, пр-т Мира, 101В, стр. 1, этаж 3, офис 304. Тел.: +7 (495) 104-64-42, эл. почта: seminar@sapfir.info, сайт: www.sapfir.info</w:t>
      </w:r>
      <w:bookmarkEnd w:id="2"/>
    </w:p>
    <w:p>
      <w:pPr>
        <w:pStyle w:val="Normal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/>
          <w:b/>
          <w:b/>
          <w:color w:val="44546A" w:themeColor="text2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Регламент мероприятий: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мая 2021 г. (1-й день)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12:00 - 13:00 </w:t>
        <w:tab/>
        <w:t>Заезд и размещение участников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13:00 - 14:00</w:t>
        <w:tab/>
        <w:t>Обед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18:00 - 20:00 </w:t>
        <w:tab/>
        <w:t>Ужин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мая 2021 г. (2-й день)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08:00 - 09:30 </w:t>
        <w:tab/>
        <w:t>Завтрак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09:30 - 10:00 </w:t>
        <w:tab/>
        <w:t>Регистрация участников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10:00 - 11:30 </w:t>
        <w:tab/>
        <w:t>Работа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– 12:00 Кофе-брейк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 – 13.30 Работа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13:30 - 14:30 </w:t>
        <w:tab/>
        <w:t>Обед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14:30 - 17:30 </w:t>
        <w:tab/>
        <w:t>Работа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18:00 - 19:30</w:t>
        <w:tab/>
        <w:t>Ужин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19:30 - 21:00</w:t>
        <w:tab/>
        <w:t>Фуршет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мая 2021 г. (3-й день)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08:00 - 10:00 </w:t>
        <w:tab/>
        <w:t>Завтрак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10:00 - 11:30 </w:t>
        <w:tab/>
        <w:t>Работа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– 12:00 Кофе-брейк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 – 13.30 Работа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13:30 - 14:30 </w:t>
        <w:tab/>
        <w:t>Обед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14:30 - 17:30 </w:t>
        <w:tab/>
        <w:t>Работа семинара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18:00 - 20:00</w:t>
        <w:tab/>
        <w:t>Ужин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мая 2021 г. (4-й день)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08:00 - 10:00 </w:t>
        <w:tab/>
        <w:t>Завтрак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13:00 - 14:00 </w:t>
        <w:tab/>
        <w:t>Обед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18:00 - 20:00</w:t>
        <w:tab/>
        <w:t>Ужин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мая 2021 г. (5-й день)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08:00 - 10:00 </w:t>
        <w:tab/>
        <w:t>Завтрак. Освобождение номеров. Отъезд участников</w:t>
      </w:r>
    </w:p>
    <w:p>
      <w:pPr>
        <w:pStyle w:val="Normal"/>
        <w:jc w:val="center"/>
        <w:rPr>
          <w:rFonts w:ascii="Times New Roman" w:hAnsi="Times New Roman"/>
          <w:b/>
          <w:b/>
          <w:color w:val="002060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ПРОГРАММА:</w:t>
      </w:r>
    </w:p>
    <w:p>
      <w:pPr>
        <w:pStyle w:val="Normal"/>
        <w:jc w:val="both"/>
        <w:rPr>
          <w:rFonts w:ascii="Times New Roman" w:hAnsi="Times New Roman"/>
          <w:b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27 мая 2021 г. (четверг)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10:00-17:30</w:t>
        <w:tab/>
        <w:t>Работа семинара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  <w:tab/>
        <w:t>Кофе-брейк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13:30-14:30</w:t>
        <w:tab/>
        <w:t>Обед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НДС, налог на прибыль, серые схемы и как от них уйти.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Причины, по которым бизнес может работать не легально. Чёрные, серые, белые схемы и их оттенки. Новая стратегия государства по борьбе схемами: «налоговый беспредел» в интересах бюджета. 2021 год — год борьбы с «площадками оптимизации НДС».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Что в этой ситуации делать налогоплательщику на фоне кризиса? Экономить на всём, включая налоги, комиссии банков и расходы на налоговую схемотехнику!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«Налоговые разрывы» и «источники разрыва». Их автоматическое выявление в рамках АСК НДС-2, ПП «Контроль НДС» и ППА-Отбор. «</w:t>
      </w:r>
      <w:r>
        <w:rPr>
          <w:rFonts w:eastAsia="Times New Roman" w:cs="Tahoma" w:ascii="Times New Roman" w:hAnsi="Times New Roman"/>
          <w:sz w:val="24"/>
          <w:szCs w:val="24"/>
          <w:lang w:eastAsia="ru-RU"/>
        </w:rPr>
        <w:t>Полуавтоматическое» выявление выгодоприобретателей по ним. Как налогоплательщики пытаются «обмануть» «Биг Дату» от ФНС («замена цепи», маскировка реального выгодоприобретателя и создание «фейковых» выгодоприобретателей, «сомнительная задолженность», использование операций, по которым не производится сравнение с данными контрагента, вычеты от заводов/комбинатов/крупнейших налогоплательщиков/импортёров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…).</w:t>
      </w:r>
      <w:r>
        <w:rPr>
          <w:rFonts w:eastAsia="Times New Roman" w:cs="Tahoma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Альтернатива серым схемам, дающая тот же результат, но без «разрывов». Принципиальная невозможность экономии НДС белыми схемами и случаи, когда это все же возможно. Законные альтернативы однодневкам (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только для законных целей!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):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перевод всех или части оборотов на спецрежимников при наличии покупателей (заказчиков), реализацию которым можно проводить без НДС по любой причине, их выявление, мотивация или создание;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манипулирование добавленной стоимостью (перераспределение расходов между плательщиками и неплательщиками НДС, трансфертное ценообразование, в т.ч. разовые убыточные сделки с обоснованием цены, создание безНДСных доходов). «Биржа белого НДС»;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«рокировка» налоговой нагрузки: вместо воровства НДС — законная оптимизация (в т.ч. отсрочка) и избежание переплат всех других налогов.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4. Низконалоговые субъекты: субъекты спецрежимов, в т.ч. из «низконалоговых» регионов, ИП на общей системе, физлица в разовых сделках, компании-нерезиденты, налогоплательщики, имеющие убытки и/или переплату НДС и др. Способы и условия переноса на них налогооблагаемой базы по налогу на прибыль. Механизм трансфертных цен. «Затратные механизмы»: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нефиктивные услуги, работы,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проценты по долговым обязательствам. Включение процентов в расходы в любом размере,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страхование реальных рисков в несхемных страховых компаниях,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платежи за использование и обслуживание объектов основных средств и нематериальных активов, в т.ч. лицензионные и франчайзинговые,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плата за залог или поручительство, делькредере,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штрафные санкции, возмещение ущерба, убытков и потерь,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платежи за увеличенный срок и/или объём гарантийных обязательств.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eastAsia="Times New Roman"/>
          <w:b/>
          <w:b/>
          <w:iCs/>
          <w:color w:val="232323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Cs/>
          <w:color w:val="232323"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28 мая 2021 г. (пятница)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10:00-17:30</w:t>
        <w:tab/>
        <w:t>Работа семинара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  <w:tab/>
        <w:t>Кофе-брейк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13:30-14:30</w:t>
        <w:tab/>
        <w:t>Обед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eastAsia="Times New Roman"/>
          <w:b/>
          <w:b/>
          <w:iCs/>
          <w:color w:val="232323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Cs/>
          <w:color w:val="232323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Обналичка, банковский финмониторинг/комплаенс, зарплатные схемы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5. Обналичивание. Для чего используется: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чёрная зарплата и доходы собственников бизнеса;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оплата расходов, которые не хочется/не получается/сложно/не выгодно проводить официально;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незаконная деятельность (взятки, откаты…);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6. Законные альтернативы обналичиванию (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только для законных целей!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):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в каком случае выплата зарплаты на спецрежимах сохраняет актуальность.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Льготы по страховым взносам: для МСП, для ИТ-компаний, с «больших зарплат», для резидентов ОЭЗ, ТОСЭР, «Сколково» и др.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дивиденды от компаний на спецрежимах или от компании-нерезидента. Нюансы, рекомендации. Выплата квартальных дивидендов ежемесячно частями. Выплаты из прибыли в АО, ООО, производственном кооперативе. Расчет эффективности,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договоры с предпринимателем: возмездного оказания услуг, выполнения работ, агентский, транспортные услуги, механизм трансфертных цен, штрафные санкции, аренда, проценты, роялти и пр. Риски переквалификации в трудовые отношения. Минимизация рисков имущественной ответственности предпринимателя. Расчёт эффективности,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дарение физлицом денег, заработанных в качестве ИП, как легальная альтернатива обналичиванию. Как получать наличные и избежать блокировки/закрытия расчётных счетов — способы получения наличных предпринимателем. Свободно используемые безналичные средства ИП — альтернатива кэшу? Проблемы, ограничения и нюансы. Рекомендации по выбору банков с учётом усилий ЦБ РФ по снижению объёма «сомнительных операций»;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платежи от компаний-нерезидентов на корпоративные пластиковые карты иностранных банков, а также на личные российские карты: зарплата, гонорары, компенсации, дивиденды и иные легальные доходы,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выплата процентов;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выплата различных компенсаций;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аренда имущества у физлиц или закупка у них ТМЦ;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суточные.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Условия применения всех схем. Непритворный характер заключаемых сделок. Экономическая целесообразность расходов (деловая цель/легенда). Грамотное обоснование цен и качественное документальное оформление расходов. Неаффилированность, прямые и косвенные признаки аффилированности, её негативные последствия и когда она допустима; искусственное дробление бизнеса с целью уклонения от уплаты налогов; деловые цели, обосновывающие деление бизнеса. Самостоятельность низконалоговых субъектов, отсутствие любых признаков трудовых отношений с ИП/самозанятыми.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8. Ответы на вопросы. </w:t>
      </w:r>
      <w:r>
        <w:rPr>
          <w:rFonts w:eastAsia="Times New Roman" w:ascii="Times New Roman" w:hAnsi="Times New Roman"/>
          <w:sz w:val="24"/>
          <w:szCs w:val="24"/>
        </w:rPr>
        <w:t>По желанию и возможности — индивидуальное экспресс-моделирование схем налогового планирования для компаний-участниц семинара.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b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Варианты обучения: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Стоимость обучения с размещением в 1-местном номере – 62 900 руб./чел. От 2-х человек – 59 900 руб./чел. </w:t>
      </w:r>
      <w:r>
        <w:rPr>
          <w:rFonts w:ascii="Times New Roman" w:hAnsi="Times New Roman"/>
          <w:i/>
          <w:iCs/>
          <w:sz w:val="24"/>
          <w:szCs w:val="24"/>
        </w:rPr>
        <w:t xml:space="preserve">НДС не взимается. В стоимость входит: размещение в 1-местном номере с 12.00 26 мая 2021 г. до 10.00 30 мая 2021 г. (4 суток), обучение 2 дня, 3-х разовое питание «шведский стол», кофе-брейки, фуршет, методические материалы, именной сертификат участника.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Стоимость обучения с размещением в 2-местном номере – 55 900 руб./чел. </w:t>
      </w:r>
      <w:r>
        <w:rPr>
          <w:rFonts w:ascii="Times New Roman" w:hAnsi="Times New Roman"/>
          <w:i/>
          <w:iCs/>
          <w:sz w:val="24"/>
          <w:szCs w:val="24"/>
        </w:rPr>
        <w:t>НДС не взимается. В стоимость входит: размещение в 2-местном номере с 12.00 26 мая 2021 г. до 10.00 30 мая 2021 г. (4 суток), обучение 2 дня, 3-х разовое питание «шведский стол», кофе-брейки, фуршет, методические материалы, именной сертификат участника.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Стоимость обучения без размещения – 32</w:t>
      </w:r>
      <w:r>
        <w:rPr>
          <w:rFonts w:ascii="Times New Roman" w:hAnsi="Times New Roman"/>
          <w:b/>
          <w:i/>
          <w:iCs/>
          <w:sz w:val="24"/>
          <w:szCs w:val="24"/>
        </w:rPr>
        <w:t> 900 руб./чел.</w:t>
      </w:r>
      <w:r>
        <w:rPr>
          <w:rFonts w:ascii="Times New Roman" w:hAnsi="Times New Roman"/>
          <w:i/>
          <w:iCs/>
          <w:sz w:val="24"/>
          <w:szCs w:val="24"/>
        </w:rPr>
        <w:t xml:space="preserve"> НДС не взимается. В стоимость входит: обучение 2 дня, обеды, кофе-брейки, методические материалы, именной сертификат участника.</w:t>
      </w:r>
    </w:p>
    <w:p>
      <w:pPr>
        <w:pStyle w:val="Normal"/>
        <w:jc w:val="both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Скидка 5% при оплате до 16 апреля 2021 г.!</w:t>
      </w:r>
    </w:p>
    <w:p>
      <w:pPr>
        <w:pStyle w:val="Normal"/>
        <w:jc w:val="center"/>
        <w:rPr>
          <w:rFonts w:ascii="Times New Roman" w:hAnsi="Times New Roman"/>
          <w:b/>
          <w:b/>
          <w:color w:val="FF0000"/>
        </w:rPr>
      </w:pPr>
      <w:r>
        <w:rPr>
          <w:rFonts w:ascii="Times New Roman" w:hAnsi="Times New Roman"/>
          <w:b/>
        </w:rPr>
        <w:t>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b/>
          <w:b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iCs/>
          <w:color w:val="002060"/>
          <w:sz w:val="24"/>
          <w:szCs w:val="24"/>
        </w:rPr>
        <w:t xml:space="preserve">Стоимость дополнительного размещения в санатории «Золотой Колос», включая 3-х разовое питание: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1-местный номер – 5 885 руб./сутки с человека.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2-местный номер – 4 755 руб./сутки с человека.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pacing w:val="4"/>
        </w:rPr>
        <w:t>__________________________________________________________________________________________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color w:val="002060"/>
          <w:spacing w:val="4"/>
          <w:sz w:val="24"/>
          <w:szCs w:val="24"/>
        </w:rPr>
      </w:pPr>
      <w:r>
        <w:rPr>
          <w:rFonts w:ascii="Times New Roman" w:hAnsi="Times New Roman"/>
          <w:b/>
          <w:color w:val="002060"/>
          <w:spacing w:val="4"/>
          <w:sz w:val="24"/>
          <w:szCs w:val="24"/>
        </w:rPr>
        <w:t>Информация о месте проведения мероприятия: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Санаторий «Золотой Колос» 4*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Адрес: Краснодарский край, г. Сочи, Курортный проспект, 86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Служба размещения: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Тел.: +7 (862) 267-21-15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lang w:val="en-US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  <w:lang w:val="en-US"/>
        </w:rPr>
        <w:t>mail</w:t>
      </w:r>
      <w:r>
        <w:rPr>
          <w:rFonts w:ascii="Times New Roman" w:hAnsi="Times New Roman"/>
          <w:spacing w:val="4"/>
          <w:sz w:val="24"/>
          <w:szCs w:val="24"/>
        </w:rPr>
        <w:t xml:space="preserve">: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reception</w:t>
      </w:r>
      <w:r>
        <w:rPr>
          <w:rFonts w:ascii="Times New Roman" w:hAnsi="Times New Roman"/>
          <w:spacing w:val="4"/>
          <w:sz w:val="24"/>
          <w:szCs w:val="24"/>
        </w:rPr>
        <w:t>@</w:t>
      </w:r>
      <w:r>
        <w:rPr>
          <w:rFonts w:ascii="Times New Roman" w:hAnsi="Times New Roman"/>
          <w:spacing w:val="4"/>
          <w:sz w:val="24"/>
          <w:szCs w:val="24"/>
          <w:lang w:val="en-US"/>
        </w:rPr>
        <w:t>zolotoikolos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  <w:lang w:val="en-US"/>
        </w:rPr>
        <w:t>ru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Сайт: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www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  <w:lang w:val="en-US"/>
        </w:rPr>
        <w:t>zolotoikolos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4"/>
          <w:sz w:val="24"/>
          <w:szCs w:val="24"/>
        </w:rPr>
        <w:t>/</w:t>
      </w:r>
      <w:r>
        <w:rPr>
          <w:rFonts w:ascii="Times New Roman" w:hAnsi="Times New Roman"/>
          <w:spacing w:val="4"/>
          <w:sz w:val="24"/>
          <w:szCs w:val="24"/>
          <w:lang w:val="en-US"/>
        </w:rPr>
        <w:t>contacts</w:t>
      </w:r>
      <w:r>
        <w:rPr>
          <w:rFonts w:ascii="Times New Roman" w:hAnsi="Times New Roman"/>
          <w:spacing w:val="4"/>
          <w:sz w:val="24"/>
          <w:szCs w:val="24"/>
        </w:rPr>
        <w:t>/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ВНИМАНИЕ!!!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Во исполнение требований Роспотребнадзора РФ для заселения в Санаторий Вам понадобится: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Справка об отсутствии коронавирусной инфекции </w:t>
      </w:r>
      <w:r>
        <w:rPr>
          <w:rFonts w:ascii="Times New Roman" w:hAnsi="Times New Roman"/>
          <w:color w:val="0070C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70C0"/>
          <w:sz w:val="24"/>
          <w:szCs w:val="24"/>
        </w:rPr>
        <w:t>-19. Срок действия справки 3 дня. Оформить документ необходимо не позднее, чем за 72 часа до отъезда из места постоянного пребывания. Время в дороге от места пребывания к месту отдыха не учитывается.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ВАЖНО! В случае, если у Вас подтвердится наличие коронавирусной инфекции </w:t>
      </w:r>
      <w:r>
        <w:rPr>
          <w:rFonts w:ascii="Times New Roman" w:hAnsi="Times New Roman"/>
          <w:color w:val="0070C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70C0"/>
          <w:sz w:val="24"/>
          <w:szCs w:val="24"/>
        </w:rPr>
        <w:t>-19, Учебный центр гарантирует возврат средств в течение 3 рабочих дней в ПОЛНОМ ОБЪЕМЕ!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  <w:lang w:eastAsia="ru-RU"/>
        </w:rPr>
        <w:t>Учебный центр «САПФИР», 129085, г. Москва, пр-т Мира, 101В, стр. 1, этаж 3, офис 304. Тел.: +7 (495) 104-64-42, эл. почта: seminar@sapfir.info, сайт: www.sapfir.info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bookmarkStart w:id="3" w:name="_GoBack"/>
      <w:bookmarkStart w:id="4" w:name="_GoBack"/>
      <w:bookmarkEnd w:id="4"/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Заявка на участие в семинаре:</w:t>
      </w:r>
    </w:p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НАЛОГОВОЕ ПЛАНИРОВАНИЕ В УСЛОВИЯХ КРИЗИСА: КАК ЖИТЬ БЕЗ ОБНАЛИЧКИ И ФИРМ-ОДНОДНЕВОК И НЕ РАЗОРИТЬСЯ. КАК ВЫЖИТЬ В УСЛОВИЯХ БАНКОВСКОГО "ГЕНОЦИДА" МАЛОГО И СРЕДНЕГО БИЗНЕСА.</w:t>
      </w:r>
    </w:p>
    <w:p>
      <w:pPr>
        <w:pStyle w:val="Normal"/>
        <w:pBdr>
          <w:top w:val="single" w:sz="4" w:space="1" w:color="000000"/>
        </w:pBdr>
        <w:spacing w:lineRule="auto" w:line="240" w:before="0" w:after="160"/>
        <w:contextualSpacing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+7 (495) 104-64-42, эл. почта: seminar@sapfir.info, сайт: www.sapfir.info</w:t>
      </w:r>
    </w:p>
    <w:p>
      <w:pPr>
        <w:pStyle w:val="Normal"/>
        <w:pBdr>
          <w:top w:val="single" w:sz="4" w:space="1" w:color="000000"/>
        </w:pBdr>
        <w:spacing w:lineRule="auto" w:line="240" w:before="0" w:after="160"/>
        <w:contextualSpacing/>
        <w:jc w:val="center"/>
        <w:rPr>
          <w:rFonts w:ascii="Times New Roman" w:hAnsi="Times New Roman"/>
          <w:b/>
          <w:b/>
          <w:spacing w:val="16"/>
          <w:sz w:val="24"/>
          <w:szCs w:val="24"/>
        </w:rPr>
      </w:pPr>
      <w:r>
        <w:rPr>
          <w:rFonts w:ascii="Times New Roman" w:hAnsi="Times New Roman"/>
          <w:b/>
          <w:spacing w:val="16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обучения: 26-30 мая 2021 г.                         Место обучения: г. Сочи, санаторий «Золотой Колос»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оформления заявки: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с кодом города: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 (ФИО, должность, номер телефона):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ФИО руководителя: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Действует на основании: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банка: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БИК:</w:t>
      </w:r>
    </w:p>
    <w:tbl>
      <w:tblPr>
        <w:tblStyle w:val="a5"/>
        <w:tblW w:w="103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950"/>
        <w:gridCol w:w="1826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слушателя, должность, телефонный номер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7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взимается, Итого:</w:t>
            </w:r>
          </w:p>
        </w:tc>
        <w:tc>
          <w:tcPr>
            <w:tcW w:w="1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jc w:val="center"/>
        <w:rPr/>
      </w:pPr>
      <w:r>
        <w:rPr>
          <w:rFonts w:ascii="Times New Roman" w:hAnsi="Times New Roman"/>
          <w:b/>
          <w:bCs/>
        </w:rPr>
        <w:t>Заявку отправить на электронную почту: dogovor@infogrant.ru</w:t>
      </w:r>
    </w:p>
    <w:sectPr>
      <w:type w:val="nextPage"/>
      <w:pgSz w:w="11906" w:h="16838"/>
      <w:pgMar w:left="680" w:right="454" w:header="0" w:top="425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25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b625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db6258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7fe8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0d0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d69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Application>LibreOffice/6.3.4.2$Windows_X86_64 LibreOffice_project/60da17e045e08f1793c57c00ba83cdfce946d0aa</Application>
  <Pages>9</Pages>
  <Words>1812</Words>
  <Characters>12488</Characters>
  <CharactersWithSpaces>14186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2021-02-11T07:36:00Z</dcterms:created>
  <dc:creator>Павел Красношапка</dc:creator>
  <dc:description/>
  <dc:language>ru-RU</dc:language>
  <cp:lastModifiedBy>Петр Иванов</cp:lastModifiedBy>
  <cp:lastPrinted>2021-02-14T10:18:00Z</cp:lastPrinted>
  <dcterms:modified xsi:type="dcterms:W3CDTF">2021-04-08T07:42:00Z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