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24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>
      <w:pPr>
        <w:pStyle w:val="Normal"/>
        <w:ind w:left="524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И.о. директора департамента потребительского рынка</w:t>
      </w:r>
    </w:p>
    <w:p>
      <w:pPr>
        <w:pStyle w:val="Normal"/>
        <w:ind w:left="524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>
      <w:pPr>
        <w:pStyle w:val="Normal"/>
        <w:ind w:left="524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_____________ Н.В. Багрянова</w:t>
      </w:r>
    </w:p>
    <w:p>
      <w:pPr>
        <w:pStyle w:val="Normal"/>
        <w:ind w:left="56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«____» ________________ 2021 г.</w:t>
      </w:r>
    </w:p>
    <w:p>
      <w:pPr>
        <w:pStyle w:val="Normal"/>
        <w:spacing w:before="0" w:after="2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9"/>
        <w:spacing w:before="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2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spacing w:before="0" w:after="200"/>
        <w:jc w:val="center"/>
        <w:rPr>
          <w:sz w:val="17"/>
        </w:rPr>
      </w:pPr>
      <w:r>
        <w:rPr>
          <w:b/>
          <w:sz w:val="28"/>
          <w:szCs w:val="28"/>
        </w:rPr>
        <w:t xml:space="preserve">ОБ ОРГАНИЗАЦИИ И ПРОВЕДЕНИИ ПРОФЕССИОНАЛЬНОГО РЕЙТИНГОВОГО КОНКУРСА, СВЯЗАННОГО С ВОПРОСАМИ ЗАЩИТЫ ПРАВ ПОТРЕБИТЕЛЕЙ </w:t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Ростов – на – Дону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pStyle w:val="ListParagraph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порядок организации и проведения рейтингового конкурса на лучшую организацию работы по обеспечению защиты прав потребителей в Ростовской области (далее – Конкурс).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в рамках реализации подпрограммы «Защита прав потребителей в Ростовской области» государственной программы «Экономическое развитие и инновационная экономика», утвержденной постановлением Правительства Ростовской области от 15.10.2018 № 637.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Конкурс проводится по следующим номинациям, в каждой из которых определяется три призовых места: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«Лучшая презентация проекта на тему защиты прав потребителей среди общественных организаций, объединений (приемных) по защите прав потребителей, осуществляющих деятельность на территории Ростовской области»;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1.3.2. «Лучший печатный, видео и аудиоматериал, интернет-материал на тему защиты прав потребителей любого жанра среди средств массовой информации Ростовской области: информационных агентств, региональных телеканалов, радиоканалов и Интернет-СМИ»;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«Лучшая презентация проекта на тему защиты прав потребителей среди муниципальных образований Ростовской области».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Учредителем Конкурса является Департамент потребительского рынка Ростовской области. Организатором Конкурса является Исполнитель Государственного контакта от 05.04.2021 № 21000018 ООО </w:t>
        <w:br/>
        <w:t>«СФ КОМПАНИ».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1.5. Информация о проведении Конкурса, а также итоги Конкурса освещаются в средствах массовой информации Ростовской области, на официальных сайтах Департамента потребительского рынка Ростовской области </w:t>
      </w:r>
      <w:r>
        <w:rPr>
          <w:rStyle w:val="Style15"/>
          <w:color w:val="auto"/>
          <w:sz w:val="28"/>
          <w:szCs w:val="28"/>
          <w:u w:val="none"/>
          <w:lang w:val="en-US"/>
        </w:rPr>
        <w:t>dprro</w:t>
      </w:r>
      <w:r>
        <w:rPr>
          <w:rStyle w:val="Style15"/>
          <w:color w:val="auto"/>
          <w:sz w:val="28"/>
          <w:szCs w:val="28"/>
          <w:u w:val="none"/>
        </w:rPr>
        <w:t>.</w:t>
      </w:r>
      <w:r>
        <w:rPr>
          <w:rStyle w:val="Style15"/>
          <w:color w:val="auto"/>
          <w:sz w:val="28"/>
          <w:szCs w:val="28"/>
          <w:u w:val="none"/>
          <w:lang w:val="en-US"/>
        </w:rPr>
        <w:t>donland</w:t>
      </w:r>
      <w:r>
        <w:rPr>
          <w:rStyle w:val="Style15"/>
          <w:color w:val="auto"/>
          <w:sz w:val="28"/>
          <w:szCs w:val="28"/>
          <w:u w:val="none"/>
        </w:rPr>
        <w:t>.</w:t>
      </w:r>
      <w:r>
        <w:rPr>
          <w:rStyle w:val="Style15"/>
          <w:color w:val="auto"/>
          <w:sz w:val="28"/>
          <w:szCs w:val="28"/>
          <w:u w:val="none"/>
          <w:lang w:val="en-US"/>
        </w:rPr>
        <w:t>ru</w:t>
      </w:r>
      <w:r>
        <w:rPr>
          <w:sz w:val="28"/>
          <w:szCs w:val="28"/>
        </w:rPr>
        <w:t xml:space="preserve">, </w:t>
      </w:r>
      <w:hyperlink r:id="rId2">
        <w:r>
          <w:rPr>
            <w:rStyle w:val="Style15"/>
            <w:color w:val="auto"/>
            <w:sz w:val="28"/>
            <w:szCs w:val="28"/>
            <w:u w:val="none"/>
            <w:lang w:val="en-US"/>
          </w:rPr>
          <w:t>zppdon</w:t>
        </w:r>
        <w:r>
          <w:rPr>
            <w:rStyle w:val="Style15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и сайте Конкурса сильно-сказано.рф.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</w:p>
    <w:p>
      <w:pPr>
        <w:pStyle w:val="ListParagraph"/>
        <w:ind w:left="720"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Цели Конкурса: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Повышение уровня правовой грамотности хозяйствующих субъектов, работающих на потребительском рынке Ростовской области, развитие системы подготовки и повышения квалифицированных кадров</w:t>
      </w:r>
      <w:r>
        <w:rPr>
          <w:color w:val="020B22"/>
          <w:sz w:val="28"/>
          <w:szCs w:val="28"/>
          <w:shd w:fill="FFFFFF" w:val="clear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Изучение и обобщение положительного опыта работы общественных организаций (приемных), средств массовой информации и муниципальных образований Ростовской области в направлении обеспечения защиты прав потребителей.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Популяризация подпрограммы «Защита прав потребителей в Ростовской области» государственной программы «Экономическое развитие и инновационная экономика».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Оценка деятельности общественных организаций (приемных), средств массовой информации и муниципальных образований в направлении обеспечения защиты прав потребителей.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Выявление и поощрение наиболее успешных практик реализуемых общественными организациями (приемными), средствами массовой информации и муниципальными образованиями в направлении обеспечения защиты прав потребителей.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Обобщение опыта работы по обеспечению защиты прав потребителей в Ростовской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УЧАСТНИКИ КОНКУРСА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 участию в Конкурсе допускаются: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общественные организации, объединения, приемные по защите прав потребителей, осуществляющие деятельность на территории Ростовской области;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печатные, теле/аудио СМИ: информационные агентства, региональные телеканалы, радиоканалы и Интернет-СМИ»;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представители муниципальных образований Ростовской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Для участия в Конкурсе претенденту необходимо заполнить Заявку участника (Приложение №1 к настоящему Положению).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72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ЭТАПЫ ПРОВЕДЕНИЯ КОНКУРСА</w:t>
      </w:r>
    </w:p>
    <w:p>
      <w:pPr>
        <w:pStyle w:val="ListParagraph"/>
        <w:ind w:left="72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4.1. Конкурс проводится </w:t>
      </w:r>
      <w:r>
        <w:rPr>
          <w:b/>
          <w:sz w:val="28"/>
          <w:szCs w:val="28"/>
        </w:rPr>
        <w:t>с 12.07.2021 по 30.11.2021 года в 3 этапа: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4.1.1. 1-й этап:</w:t>
      </w:r>
      <w:r>
        <w:rPr/>
        <w:t xml:space="preserve"> </w:t>
      </w:r>
      <w:r>
        <w:rPr>
          <w:sz w:val="28"/>
        </w:rPr>
        <w:t xml:space="preserve">подача </w:t>
      </w:r>
      <w:r>
        <w:rPr>
          <w:sz w:val="28"/>
          <w:lang w:eastAsia="ar-SA"/>
        </w:rPr>
        <w:t>о</w:t>
      </w:r>
      <w:r>
        <w:rPr>
          <w:sz w:val="28"/>
          <w:lang w:val="en-US" w:eastAsia="ar-SA"/>
        </w:rPr>
        <w:t>nline</w:t>
      </w:r>
      <w:r>
        <w:rPr>
          <w:sz w:val="28"/>
        </w:rPr>
        <w:t xml:space="preserve"> заявок с конкурсными материалами от участников по всем номинациям. </w:t>
      </w:r>
      <w:r>
        <w:rPr>
          <w:sz w:val="28"/>
          <w:szCs w:val="28"/>
        </w:rPr>
        <w:t xml:space="preserve">Сроки проведения </w:t>
      </w:r>
      <w:r>
        <w:rPr>
          <w:b/>
          <w:sz w:val="28"/>
          <w:szCs w:val="28"/>
        </w:rPr>
        <w:t>1-го этапа: с 12.07.2021 по 31.08.2021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>
        <w:rPr>
          <w:b/>
          <w:sz w:val="28"/>
          <w:szCs w:val="28"/>
        </w:rPr>
        <w:t>. 2-й этап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 голосование, оценка жюри и подведение итогов. Формирование шорт-листа представленных проектов по каждой номинации для участия в очном этапе Конкурса. Сроки проведения 2-го этапа: 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онлайн голосование </w:t>
      </w:r>
      <w:r>
        <w:rPr>
          <w:b/>
          <w:sz w:val="28"/>
          <w:szCs w:val="28"/>
        </w:rPr>
        <w:t xml:space="preserve">с 31.08.2021 до 15.09.2021; 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подведение итогов (анализ и оценка проектов жюри) </w:t>
      </w:r>
      <w:r>
        <w:rPr>
          <w:b/>
          <w:sz w:val="28"/>
          <w:szCs w:val="28"/>
        </w:rPr>
        <w:t xml:space="preserve">с 15.09.2021 по 30.09.2021.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3-й этап: торжественная церемония награждения призеров и победителей Конкурса.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3-го этапа – </w:t>
      </w:r>
      <w:r>
        <w:rPr>
          <w:b/>
          <w:sz w:val="28"/>
          <w:szCs w:val="28"/>
        </w:rPr>
        <w:t>до 30.11.2021 года.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Победители Конкурса в каждой из номинаций определяются из числа участников, прошедших 1-й и 2-й отборочные этапы и допущенных к публичной защите в рамках очного этапа Конкурса.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ОРГКОМИТЕТ И ЖЮРИ КОНКУРСА</w:t>
      </w:r>
    </w:p>
    <w:p>
      <w:pPr>
        <w:pStyle w:val="ListParagraph"/>
        <w:ind w:left="720"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Руководство и координацию Конкурса осуществляет Организационный комитет Конкурса (далее – Оргкомитет). Состав Оргкомитета Конкурса формируется из представителей Государственного заказчика, Исполнителя контракта;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задачи Оргкомитета входит: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общая координация и руководство подготовкой и проведением Конкурса;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утверждение состава Жюри Конкурса;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осуществление предварительного отбора проектов участников Конкурса в рамках 1-го и 2-го этапов проведения Конкурса;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осуществление иных функций, связанных с подготовкой и проведением Конкурса;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 утверждение итогов Конкурса.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Функции Жюри Конкурса включают в себя: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анализ и оценку проектов участников;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определение рейтинга проектов участников в соответствии с набранными баллами по итогам экспертной оценки;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подведение итогов Конкурса и определение победителей в каждой из номинаций;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рассмотрение апелляции участников Конкурса.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Решение Жюри Конкурса оформляется Итоговым протоколом (Приложение № 2 к настоящему Положению).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Решение Жюри, определяющее победителей Конкурса и оформленное Итоговым протоколом (Приложение №2 к настоящему Положению), является окончательным и пересмотру не подлежит.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72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ОЦЕНКИ ПРОЕКТОВ КОНКУРСА</w:t>
      </w:r>
    </w:p>
    <w:p>
      <w:pPr>
        <w:pStyle w:val="ListParagraph"/>
        <w:ind w:left="72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Проекты по номинациям Конкурса представляются участниками в срок до 31.08.2021 года включительно. Проекты, представленные позднее указанной даты, к рассмотрению не принимаются.</w:t>
      </w:r>
    </w:p>
    <w:p>
      <w:pPr>
        <w:pStyle w:val="Normal"/>
        <w:ind w:firstLine="709"/>
        <w:jc w:val="both"/>
        <w:rPr>
          <w:rStyle w:val="Style15"/>
          <w:color w:val="auto"/>
          <w:sz w:val="28"/>
          <w:szCs w:val="28"/>
          <w:highlight w:val="white"/>
        </w:rPr>
      </w:pPr>
      <w:r>
        <w:rPr>
          <w:sz w:val="28"/>
          <w:szCs w:val="28"/>
        </w:rPr>
        <w:t xml:space="preserve">6.2. </w:t>
      </w:r>
      <w:r>
        <w:rPr>
          <w:sz w:val="28"/>
        </w:rPr>
        <w:t xml:space="preserve">Желающие принять участие в конкурсе заполняют заявку на участие на сайте сильно-сказано.рф в разделе «Принять участие» либо присылают заявку на почту </w:t>
      </w:r>
      <w:r>
        <w:rPr>
          <w:sz w:val="28"/>
          <w:szCs w:val="28"/>
          <w:shd w:fill="FFFFFF" w:val="clear"/>
        </w:rPr>
        <w:t>silnoskazano@yandex.ru</w:t>
      </w:r>
      <w:r>
        <w:rPr>
          <w:rStyle w:val="Style15"/>
          <w:color w:val="auto"/>
          <w:sz w:val="28"/>
          <w:szCs w:val="28"/>
          <w:highlight w:val="white"/>
          <w:u w:val="none"/>
        </w:rPr>
        <w:t>.</w:t>
      </w:r>
      <w:r>
        <w:rPr>
          <w:rStyle w:val="Style15"/>
          <w:color w:val="auto"/>
          <w:sz w:val="28"/>
          <w:szCs w:val="28"/>
          <w:highlight w:val="white"/>
        </w:rPr>
        <w:t xml:space="preserve"> </w:t>
      </w:r>
    </w:p>
    <w:p>
      <w:pPr>
        <w:pStyle w:val="Normal"/>
        <w:ind w:firstLine="709"/>
        <w:jc w:val="both"/>
        <w:rPr>
          <w:sz w:val="28"/>
        </w:rPr>
      </w:pPr>
      <w:r>
        <w:rPr>
          <w:rStyle w:val="Style15"/>
          <w:color w:val="auto"/>
          <w:sz w:val="28"/>
          <w:szCs w:val="28"/>
          <w:highlight w:val="white"/>
          <w:u w:val="none"/>
        </w:rPr>
        <w:t>6.3.</w:t>
      </w:r>
      <w:r>
        <w:rPr/>
        <w:t xml:space="preserve"> </w:t>
      </w:r>
      <w:r>
        <w:rPr>
          <w:sz w:val="28"/>
        </w:rPr>
        <w:t>Заявка на участие в Конкурсе обрабатывается (рассматривается модераторами) и размещается в течение 1 (одного) рабочего дня после поступления.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6.4. После окончания приёма заявок в течение 1 (одного) рабочего дня, начинается </w:t>
      </w:r>
      <w:r>
        <w:rPr>
          <w:sz w:val="28"/>
          <w:lang w:val="en-US"/>
        </w:rPr>
        <w:t>online</w:t>
      </w:r>
      <w:r>
        <w:rPr>
          <w:sz w:val="28"/>
        </w:rPr>
        <w:t xml:space="preserve">-голосование свободными пользователями сети Интернет </w:t>
        <w:br/>
        <w:t>(1 раз за 1 участника номинации).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Проекты, представленные к участию в Конкурсе, должны раскрывать материалы следующей направленности: </w:t>
      </w:r>
    </w:p>
    <w:p>
      <w:pPr>
        <w:pStyle w:val="Normal"/>
        <w:ind w:left="-108" w:righ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6.5.1 Четкость поставленных целей и задач.</w:t>
      </w:r>
    </w:p>
    <w:p>
      <w:pPr>
        <w:pStyle w:val="Normal"/>
        <w:ind w:left="-61" w:right="-117" w:firstLine="769"/>
        <w:jc w:val="both"/>
        <w:rPr>
          <w:sz w:val="28"/>
          <w:szCs w:val="28"/>
        </w:rPr>
      </w:pPr>
      <w:r>
        <w:rPr>
          <w:sz w:val="28"/>
          <w:szCs w:val="28"/>
        </w:rPr>
        <w:t>6.5.2 Практическая значимость выполняемой работы.</w:t>
      </w:r>
    </w:p>
    <w:p>
      <w:pPr>
        <w:pStyle w:val="Normal"/>
        <w:ind w:left="-108" w:righ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6.5.3 Креативность.</w:t>
      </w:r>
    </w:p>
    <w:p>
      <w:pPr>
        <w:pStyle w:val="Normal"/>
        <w:ind w:left="-108" w:righ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6.5.4 Регулярность и систематичность выполняемой работы.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6.5.5. Мероприятия по повышению уровня правовой грамотности и информированности населения в вопросах ЗПП.</w:t>
      </w:r>
    </w:p>
    <w:p>
      <w:pPr>
        <w:pStyle w:val="Normal"/>
        <w:ind w:left="-179" w:right="-179" w:firstLine="887"/>
        <w:jc w:val="both"/>
        <w:rPr>
          <w:sz w:val="28"/>
          <w:szCs w:val="28"/>
        </w:rPr>
      </w:pPr>
      <w:r>
        <w:rPr>
          <w:sz w:val="28"/>
          <w:szCs w:val="28"/>
        </w:rPr>
        <w:t>6.5.6 Примеры защиты установленных законодательством РФ прав потребителей.</w:t>
      </w:r>
    </w:p>
    <w:p>
      <w:pPr>
        <w:pStyle w:val="Normal"/>
        <w:ind w:left="-108" w:righ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6.5.7 Актуальность поднятых вопросов.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6.5.8 Визуализация материала на тему защиты прав потребителей.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Конкурсные материалы, представленные участниками, должны включать следующие параметры: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 название проекта;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6.6.2. наименование организации;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6.6.3. Ф.И.О. руководителя проекта;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 номинация конкурса;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6.6.5. цели и задачи проекта;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6.6.6. участники проекта, их вклад в реализацию проекта;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6.6.7. сроки реализации проекта;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6.6.8. этапы реализации проекта (текстовое описание, карты, схемы, фотоматериалы и прочее);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6.6.9. ожидаемые результаты от реализации проекта;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6.6.10. значение проекта для обеспечения защиты прав потребителей;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6.6.11. возможность реализации (тиражирования) полученного опыта, либо непосредственно проекта, другими организациями и регионами РФ;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6.6.12. освещение результатов работы проекта в СМИ.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Четыре проекта из каждой номинации, представленные участниками Конкурса, прошедшие отбор и набравшие наибольшее количество голосов в</w:t>
      </w:r>
      <w:r>
        <w:rPr>
          <w:sz w:val="28"/>
        </w:rPr>
        <w:t xml:space="preserve"> </w:t>
      </w:r>
      <w:r>
        <w:rPr>
          <w:sz w:val="28"/>
          <w:lang w:val="en-US"/>
        </w:rPr>
        <w:t>online</w:t>
      </w:r>
      <w:r>
        <w:rPr>
          <w:sz w:val="28"/>
        </w:rPr>
        <w:t>-голосовании</w:t>
      </w:r>
      <w:r>
        <w:rPr>
          <w:sz w:val="28"/>
          <w:szCs w:val="28"/>
        </w:rPr>
        <w:t xml:space="preserve">, (2-й этап Конкурса) оцениваются членами Жюри по унифицированной десятибалльной шкале в соответствии с критериями, указанными в Приложении №3 к настоящему Положению (по каждому критерию присуждается от 0 до 10 баллов, где 0 – низшая оценка, 10 – высшая).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Результаты оценки проектов заносятся каждым членом Жюри в лист оценки (Приложение №4 к настоящему Положению), после чего заполняется и подписывается Сводная оценочная ведомость, отражающая рейтинг проектов отдельно для каждой номинации (Приложение №5 к настоящему Положению). По полученным результатам определяются три призовых места, а также приз зрительских симпатий.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ТРЕБОВАНИЯ К КОНКУРСНЫМ МАТЕРИАЛАМ</w:t>
      </w:r>
    </w:p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Участники Конкурса в рамках 1-го этапа Конкурса представляют конкурсные материалы (включая текст, таблицы, графики, фотографии и прочее) общим объемом не более 30 страниц: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7.1.1. в бумажном варианте (формат листов – А4, шрифт – Times New Roman 14);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7.1.2. в электронном виде (презентация Power Point), не более 7-ми слайдов;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7.1.3. видео - материалы (до 5 минут).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Фотографии должны быть выполнены в полиграфическом формате, в цветном изображении, в цифровом исполнении в формате jpеg, размер изображения от 1000 Кб. Копии документов должны быть представлены в цифровом формате. Фотоснимки и видеоматериалы должны подтверждать реализацию деятельности по обеспечению защиты прав потребителей.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НАГРАЖДЕНИЕ УЧАСТНИКОВ КОНКУРСА</w:t>
      </w:r>
    </w:p>
    <w:p>
      <w:pPr>
        <w:pStyle w:val="ListParagrap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Все участники Конкурса награждаются свидетельствами участника.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Участники Конкурса, занявшие призовые места в каждой из номинаций награждаются дипломами победителя и призеров, а также ценными подарками.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Награждение победителей и призеров проводится в торжественной обстановке.</w:t>
      </w:r>
    </w:p>
    <w:p>
      <w:pPr>
        <w:pStyle w:val="Normal"/>
        <w:spacing w:lineRule="auto" w:line="259" w:before="0" w:after="16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759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f14a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>
    <w:name w:val="Интернет-ссылка"/>
    <w:rsid w:val="00ff14a9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3836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38365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rsid w:val="00ff14a9"/>
    <w:pPr>
      <w:jc w:val="both"/>
    </w:pPr>
    <w:rPr>
      <w:sz w:val="28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a05ecb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a05ec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18"/>
      <w:szCs w:val="18"/>
      <w:lang w:eastAsia="ar-SA" w:val="ru-RU" w:bidi="ar-SA"/>
    </w:rPr>
  </w:style>
  <w:style w:type="paragraph" w:styleId="TableParagraph" w:customStyle="1">
    <w:name w:val="Table Paragraph"/>
    <w:basedOn w:val="Normal"/>
    <w:uiPriority w:val="1"/>
    <w:qFormat/>
    <w:rsid w:val="003c1d81"/>
    <w:pPr>
      <w:widowControl w:val="false"/>
    </w:pPr>
    <w:rPr>
      <w:sz w:val="22"/>
      <w:szCs w:val="22"/>
      <w:lang w:bidi="ru-RU"/>
    </w:rPr>
  </w:style>
  <w:style w:type="paragraph" w:styleId="NormalWeb">
    <w:name w:val="Normal (Web)"/>
    <w:basedOn w:val="Normal"/>
    <w:uiPriority w:val="99"/>
    <w:semiHidden/>
    <w:unhideWhenUsed/>
    <w:qFormat/>
    <w:rsid w:val="00fc2376"/>
    <w:pPr>
      <w:spacing w:beforeAutospacing="1" w:afterAutospacing="1"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uiPriority w:val="99"/>
    <w:unhideWhenUsed/>
    <w:rsid w:val="003836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c"/>
    <w:uiPriority w:val="99"/>
    <w:unhideWhenUsed/>
    <w:rsid w:val="0038365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271a9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5737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ppdon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9854-3C34-41C1-85E2-A53EC61E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LibreOffice/6.3.4.2$Windows_X86_64 LibreOffice_project/60da17e045e08f1793c57c00ba83cdfce946d0aa</Application>
  <Pages>8</Pages>
  <Words>1160</Words>
  <Characters>8407</Characters>
  <CharactersWithSpaces>9569</CharactersWithSpaces>
  <Paragraphs>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2021-04-09T06:52:00Z</dcterms:created>
  <dc:creator>Ира</dc:creator>
  <dc:description/>
  <dc:language>ru-RU</dc:language>
  <cp:lastModifiedBy>Юлия Ишеева</cp:lastModifiedBy>
  <dcterms:modified xsi:type="dcterms:W3CDTF">2021-06-16T11:52:00Z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