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AE" w:rsidRDefault="004614E8" w:rsidP="00774F8C">
      <w:pPr>
        <w:pStyle w:val="a4"/>
        <w:ind w:firstLine="709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Информация о</w:t>
      </w:r>
      <w:r w:rsidR="00D638FB">
        <w:rPr>
          <w:b/>
          <w:sz w:val="32"/>
          <w:szCs w:val="32"/>
        </w:rPr>
        <w:t xml:space="preserve"> бюджете </w:t>
      </w:r>
      <w:r w:rsidR="002A19C6">
        <w:rPr>
          <w:b/>
          <w:sz w:val="32"/>
          <w:szCs w:val="32"/>
        </w:rPr>
        <w:t xml:space="preserve">города Батайска </w:t>
      </w:r>
      <w:r w:rsidR="00D638FB">
        <w:rPr>
          <w:b/>
          <w:sz w:val="32"/>
          <w:szCs w:val="32"/>
        </w:rPr>
        <w:t>на 20</w:t>
      </w:r>
      <w:r w:rsidR="00CC09B0">
        <w:rPr>
          <w:b/>
          <w:sz w:val="32"/>
          <w:szCs w:val="32"/>
        </w:rPr>
        <w:t>2</w:t>
      </w:r>
      <w:r w:rsidR="00EA7C9F">
        <w:rPr>
          <w:b/>
          <w:sz w:val="32"/>
          <w:szCs w:val="32"/>
        </w:rPr>
        <w:t>1</w:t>
      </w:r>
      <w:r w:rsidR="005A2D01" w:rsidRPr="00774F8C">
        <w:rPr>
          <w:b/>
          <w:sz w:val="32"/>
          <w:szCs w:val="32"/>
        </w:rPr>
        <w:t xml:space="preserve"> год и </w:t>
      </w:r>
    </w:p>
    <w:p w:rsidR="005A2D01" w:rsidRPr="00774F8C" w:rsidRDefault="005A2D01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на плановый период 20</w:t>
      </w:r>
      <w:r w:rsidR="00D7081F">
        <w:rPr>
          <w:b/>
          <w:sz w:val="32"/>
          <w:szCs w:val="32"/>
        </w:rPr>
        <w:t>2</w:t>
      </w:r>
      <w:r w:rsidR="00EA7C9F">
        <w:rPr>
          <w:b/>
          <w:sz w:val="32"/>
          <w:szCs w:val="32"/>
        </w:rPr>
        <w:t>2</w:t>
      </w:r>
      <w:r w:rsidRPr="00774F8C">
        <w:rPr>
          <w:b/>
          <w:sz w:val="32"/>
          <w:szCs w:val="32"/>
        </w:rPr>
        <w:t xml:space="preserve"> и 20</w:t>
      </w:r>
      <w:r w:rsidR="00D638FB">
        <w:rPr>
          <w:b/>
          <w:sz w:val="32"/>
          <w:szCs w:val="32"/>
        </w:rPr>
        <w:t>2</w:t>
      </w:r>
      <w:r w:rsidR="00EA7C9F">
        <w:rPr>
          <w:b/>
          <w:sz w:val="32"/>
          <w:szCs w:val="32"/>
        </w:rPr>
        <w:t>3</w:t>
      </w:r>
      <w:r w:rsidRPr="00774F8C">
        <w:rPr>
          <w:b/>
          <w:sz w:val="32"/>
          <w:szCs w:val="32"/>
        </w:rPr>
        <w:t xml:space="preserve"> годов </w:t>
      </w:r>
    </w:p>
    <w:p w:rsidR="005A2D01" w:rsidRPr="00774F8C" w:rsidRDefault="005A2D01" w:rsidP="00774F8C">
      <w:pPr>
        <w:pStyle w:val="a4"/>
        <w:ind w:firstLine="709"/>
        <w:rPr>
          <w:b/>
        </w:rPr>
      </w:pPr>
    </w:p>
    <w:p w:rsidR="00AE32A8" w:rsidRPr="00AE32A8" w:rsidRDefault="005A2D01" w:rsidP="00AE32A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74F8C">
        <w:t xml:space="preserve">Проект </w:t>
      </w:r>
      <w:r w:rsidR="002A19C6">
        <w:t xml:space="preserve">решения </w:t>
      </w:r>
      <w:proofErr w:type="spellStart"/>
      <w:r w:rsidR="002A19C6">
        <w:t>Батайской</w:t>
      </w:r>
      <w:proofErr w:type="spellEnd"/>
      <w:r w:rsidR="002A19C6">
        <w:t xml:space="preserve"> городской Думы</w:t>
      </w:r>
      <w:r w:rsidRPr="00774F8C">
        <w:t xml:space="preserve"> «О бюджете </w:t>
      </w:r>
      <w:r w:rsidR="002A19C6">
        <w:t xml:space="preserve">города Батайска </w:t>
      </w:r>
      <w:r w:rsidRPr="00774F8C">
        <w:t>на 20</w:t>
      </w:r>
      <w:r w:rsidR="00CC09B0">
        <w:t>2</w:t>
      </w:r>
      <w:r w:rsidR="00EA7C9F">
        <w:t>1</w:t>
      </w:r>
      <w:r w:rsidRPr="00774F8C">
        <w:t xml:space="preserve"> год и на плановый период 20</w:t>
      </w:r>
      <w:r w:rsidR="00D7081F">
        <w:t>2</w:t>
      </w:r>
      <w:r w:rsidR="00EA7C9F">
        <w:t>2</w:t>
      </w:r>
      <w:r w:rsidRPr="00774F8C">
        <w:t xml:space="preserve"> и 20</w:t>
      </w:r>
      <w:r w:rsidR="00D638FB">
        <w:t>2</w:t>
      </w:r>
      <w:r w:rsidR="00EA7C9F">
        <w:t>3</w:t>
      </w:r>
      <w:r w:rsidRPr="00774F8C">
        <w:t xml:space="preserve"> годов» подготовлен на основе</w:t>
      </w:r>
      <w:r w:rsidRPr="00774F8C">
        <w:rPr>
          <w:szCs w:val="28"/>
          <w:lang w:eastAsia="en-US"/>
        </w:rPr>
        <w:t xml:space="preserve"> </w:t>
      </w:r>
      <w:r w:rsidRPr="00774F8C">
        <w:t xml:space="preserve">прогноза социально-экономического развития </w:t>
      </w:r>
      <w:r w:rsidR="002A19C6">
        <w:t xml:space="preserve">города Батайска </w:t>
      </w:r>
      <w:r w:rsidRPr="00774F8C">
        <w:t>на 20</w:t>
      </w:r>
      <w:r w:rsidR="00CC09B0">
        <w:t>2</w:t>
      </w:r>
      <w:r w:rsidR="00EA7C9F">
        <w:t>1</w:t>
      </w:r>
      <w:r w:rsidRPr="00774F8C">
        <w:t>-20</w:t>
      </w:r>
      <w:r w:rsidR="00B0563F">
        <w:t>2</w:t>
      </w:r>
      <w:r w:rsidR="00EA7C9F">
        <w:t>3</w:t>
      </w:r>
      <w:r w:rsidRPr="00774F8C">
        <w:t xml:space="preserve"> годы, </w:t>
      </w:r>
      <w:r w:rsidR="00374B5C">
        <w:t xml:space="preserve">утвержденного постановлением Администрации города Батайска от 02.10.2020 №81, </w:t>
      </w:r>
      <w:r w:rsidRPr="00774F8C">
        <w:t>основных направлений бюджетной и налоговой политики Ростовской области на 20</w:t>
      </w:r>
      <w:r w:rsidR="00CC09B0">
        <w:t>2</w:t>
      </w:r>
      <w:r w:rsidR="00081B0B">
        <w:t>1</w:t>
      </w:r>
      <w:r w:rsidRPr="00774F8C">
        <w:t>-20</w:t>
      </w:r>
      <w:r w:rsidR="00B0563F">
        <w:t>2</w:t>
      </w:r>
      <w:r w:rsidR="00081B0B">
        <w:t>3</w:t>
      </w:r>
      <w:r w:rsidRPr="00774F8C">
        <w:t xml:space="preserve"> годы</w:t>
      </w:r>
      <w:r w:rsidRPr="00774F8C">
        <w:rPr>
          <w:szCs w:val="28"/>
          <w:lang w:eastAsia="en-US"/>
        </w:rPr>
        <w:t xml:space="preserve">, </w:t>
      </w:r>
      <w:r w:rsidR="00E24206">
        <w:rPr>
          <w:szCs w:val="28"/>
          <w:lang w:eastAsia="en-US"/>
        </w:rPr>
        <w:t xml:space="preserve">утвержденных постановлением Правительства Ростовской области от </w:t>
      </w:r>
      <w:r w:rsidR="007250F1">
        <w:rPr>
          <w:szCs w:val="28"/>
          <w:lang w:eastAsia="en-US"/>
        </w:rPr>
        <w:t>19</w:t>
      </w:r>
      <w:r w:rsidR="00E24206" w:rsidRPr="00BB331B">
        <w:rPr>
          <w:szCs w:val="28"/>
          <w:lang w:eastAsia="en-US"/>
        </w:rPr>
        <w:t>.</w:t>
      </w:r>
      <w:r w:rsidR="00D7081F" w:rsidRPr="00BB331B">
        <w:rPr>
          <w:szCs w:val="28"/>
          <w:lang w:eastAsia="en-US"/>
        </w:rPr>
        <w:t>10</w:t>
      </w:r>
      <w:r w:rsidR="00E24206" w:rsidRPr="00BB331B">
        <w:rPr>
          <w:szCs w:val="28"/>
          <w:lang w:eastAsia="en-US"/>
        </w:rPr>
        <w:t>.20</w:t>
      </w:r>
      <w:r w:rsidR="007250F1">
        <w:rPr>
          <w:szCs w:val="28"/>
          <w:lang w:eastAsia="en-US"/>
        </w:rPr>
        <w:t>20</w:t>
      </w:r>
      <w:r w:rsidR="00E24206" w:rsidRPr="00BB331B">
        <w:rPr>
          <w:szCs w:val="28"/>
          <w:lang w:eastAsia="en-US"/>
        </w:rPr>
        <w:t xml:space="preserve"> № </w:t>
      </w:r>
      <w:r w:rsidR="007250F1">
        <w:rPr>
          <w:szCs w:val="28"/>
          <w:lang w:eastAsia="en-US"/>
        </w:rPr>
        <w:t>98</w:t>
      </w:r>
      <w:r w:rsidR="00E24206">
        <w:rPr>
          <w:szCs w:val="28"/>
          <w:lang w:eastAsia="en-US"/>
        </w:rPr>
        <w:t xml:space="preserve">, </w:t>
      </w:r>
      <w:r w:rsidR="003950ED">
        <w:rPr>
          <w:szCs w:val="28"/>
          <w:lang w:eastAsia="en-US"/>
        </w:rPr>
        <w:t>основных направлений</w:t>
      </w:r>
      <w:proofErr w:type="gramEnd"/>
      <w:r w:rsidR="003950ED">
        <w:rPr>
          <w:szCs w:val="28"/>
          <w:lang w:eastAsia="en-US"/>
        </w:rPr>
        <w:t xml:space="preserve"> бюджетной и налоговой политики города Батайска на 20</w:t>
      </w:r>
      <w:r w:rsidR="00CC09B0">
        <w:rPr>
          <w:szCs w:val="28"/>
          <w:lang w:eastAsia="en-US"/>
        </w:rPr>
        <w:t>2</w:t>
      </w:r>
      <w:r w:rsidR="007250F1">
        <w:rPr>
          <w:szCs w:val="28"/>
          <w:lang w:eastAsia="en-US"/>
        </w:rPr>
        <w:t>1</w:t>
      </w:r>
      <w:r w:rsidR="003950ED">
        <w:rPr>
          <w:szCs w:val="28"/>
          <w:lang w:eastAsia="en-US"/>
        </w:rPr>
        <w:t>-202</w:t>
      </w:r>
      <w:r w:rsidR="007250F1">
        <w:rPr>
          <w:szCs w:val="28"/>
          <w:lang w:eastAsia="en-US"/>
        </w:rPr>
        <w:t>3</w:t>
      </w:r>
      <w:r w:rsidR="003950ED">
        <w:rPr>
          <w:szCs w:val="28"/>
          <w:lang w:eastAsia="en-US"/>
        </w:rPr>
        <w:t xml:space="preserve"> годы, утвержденного постановлением Администрации города Батайска от </w:t>
      </w:r>
      <w:r w:rsidR="00365618">
        <w:rPr>
          <w:szCs w:val="28"/>
          <w:lang w:eastAsia="en-US"/>
        </w:rPr>
        <w:t>0</w:t>
      </w:r>
      <w:r w:rsidR="007250F1">
        <w:rPr>
          <w:szCs w:val="28"/>
          <w:lang w:eastAsia="en-US"/>
        </w:rPr>
        <w:t>2</w:t>
      </w:r>
      <w:r w:rsidR="00365618">
        <w:rPr>
          <w:szCs w:val="28"/>
          <w:lang w:eastAsia="en-US"/>
        </w:rPr>
        <w:t>.11.20</w:t>
      </w:r>
      <w:r w:rsidR="007250F1">
        <w:rPr>
          <w:szCs w:val="28"/>
          <w:lang w:eastAsia="en-US"/>
        </w:rPr>
        <w:t>20</w:t>
      </w:r>
      <w:r w:rsidR="00365618">
        <w:rPr>
          <w:szCs w:val="28"/>
          <w:lang w:eastAsia="en-US"/>
        </w:rPr>
        <w:t xml:space="preserve"> № </w:t>
      </w:r>
      <w:r w:rsidR="007250F1">
        <w:rPr>
          <w:szCs w:val="28"/>
          <w:lang w:eastAsia="en-US"/>
        </w:rPr>
        <w:t>291</w:t>
      </w:r>
      <w:r w:rsidR="003950ED">
        <w:rPr>
          <w:szCs w:val="28"/>
          <w:lang w:eastAsia="en-US"/>
        </w:rPr>
        <w:t xml:space="preserve"> </w:t>
      </w:r>
      <w:r w:rsidRPr="00774F8C">
        <w:rPr>
          <w:szCs w:val="28"/>
          <w:lang w:eastAsia="en-US"/>
        </w:rPr>
        <w:t xml:space="preserve">с учетом </w:t>
      </w:r>
      <w:r w:rsidR="00AE32A8" w:rsidRPr="00AE32A8">
        <w:t>ключевы</w:t>
      </w:r>
      <w:r w:rsidR="000769A0">
        <w:t>х</w:t>
      </w:r>
      <w:r w:rsidR="00AE32A8" w:rsidRPr="00AE32A8">
        <w:t xml:space="preserve"> стратегически</w:t>
      </w:r>
      <w:r w:rsidR="000769A0">
        <w:t>х</w:t>
      </w:r>
      <w:r w:rsidR="00AE32A8" w:rsidRPr="00AE32A8">
        <w:t xml:space="preserve"> задач, обозначенны</w:t>
      </w:r>
      <w:r w:rsidR="000769A0">
        <w:t>х</w:t>
      </w:r>
      <w:r w:rsidR="00AE32A8" w:rsidRPr="00AE32A8">
        <w:t xml:space="preserve"> указами Президента Р</w:t>
      </w:r>
      <w:r w:rsidR="000769A0">
        <w:t>оссийской Федерации</w:t>
      </w:r>
      <w:r w:rsidR="00AE32A8" w:rsidRPr="00AE32A8">
        <w:t>, основными направлениями бюджетной, налоговой и таможенно-тарифной политики РФ на 20</w:t>
      </w:r>
      <w:r w:rsidR="00CC09B0">
        <w:t>2</w:t>
      </w:r>
      <w:r w:rsidR="007250F1">
        <w:t>1</w:t>
      </w:r>
      <w:r w:rsidR="00AE32A8" w:rsidRPr="00AE32A8">
        <w:t xml:space="preserve"> год и на плановый период 202</w:t>
      </w:r>
      <w:r w:rsidR="007250F1">
        <w:t>2</w:t>
      </w:r>
      <w:r w:rsidR="00AE32A8" w:rsidRPr="00AE32A8">
        <w:t xml:space="preserve"> и 202</w:t>
      </w:r>
      <w:r w:rsidR="007250F1">
        <w:t>3</w:t>
      </w:r>
      <w:r w:rsidR="00AE32A8" w:rsidRPr="00AE32A8">
        <w:t xml:space="preserve"> годов.</w:t>
      </w:r>
    </w:p>
    <w:p w:rsidR="00EA7C9F" w:rsidRPr="00AB5138" w:rsidRDefault="00EA7C9F" w:rsidP="00EA7C9F">
      <w:pPr>
        <w:pStyle w:val="ConsPlusNormal"/>
        <w:ind w:firstLine="709"/>
        <w:jc w:val="both"/>
        <w:rPr>
          <w:szCs w:val="28"/>
        </w:rPr>
      </w:pPr>
      <w:r w:rsidRPr="00AB5138">
        <w:rPr>
          <w:rFonts w:ascii="Times New Roman" w:hAnsi="Times New Roman"/>
          <w:sz w:val="28"/>
          <w:szCs w:val="28"/>
        </w:rPr>
        <w:t xml:space="preserve">Формирование очередного бюджетного цикла 2021-2023 годов обусловлено не только экономическими показателями, сложившимися в результате влияния в 2020 году сложной эпидемиологической обстановки в связи с распространением новой </w:t>
      </w:r>
      <w:proofErr w:type="spellStart"/>
      <w:r w:rsidRPr="00AB513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B5138">
        <w:rPr>
          <w:rFonts w:ascii="Times New Roman" w:hAnsi="Times New Roman"/>
          <w:sz w:val="28"/>
          <w:szCs w:val="28"/>
        </w:rPr>
        <w:t xml:space="preserve"> инфекции, а также необходимостью достижения устойчивости и сбалансированности бюджетной системы. </w:t>
      </w:r>
    </w:p>
    <w:p w:rsidR="00EA7C9F" w:rsidRPr="00AB5138" w:rsidRDefault="00EA7C9F" w:rsidP="00EA7C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5138">
        <w:rPr>
          <w:szCs w:val="28"/>
        </w:rPr>
        <w:t xml:space="preserve">Бюджетные параметры на 2021 год запланированы с учетом  восстановительного периода для отраслей экономики. </w:t>
      </w:r>
    </w:p>
    <w:p w:rsidR="00EA7C9F" w:rsidRPr="00AB5138" w:rsidRDefault="00EA7C9F" w:rsidP="00EA7C9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5138">
        <w:rPr>
          <w:szCs w:val="28"/>
        </w:rPr>
        <w:t xml:space="preserve">По мере нивелирования последствий от распространения новой </w:t>
      </w:r>
      <w:proofErr w:type="spellStart"/>
      <w:r w:rsidRPr="00AB5138">
        <w:rPr>
          <w:szCs w:val="28"/>
        </w:rPr>
        <w:t>коронавирусной</w:t>
      </w:r>
      <w:proofErr w:type="spellEnd"/>
      <w:r w:rsidRPr="00AB5138">
        <w:rPr>
          <w:szCs w:val="28"/>
        </w:rPr>
        <w:t xml:space="preserve"> инфекции на 2022-2023 годы прогнозируется поэтапный рост собственных доходов бюджета. Расходы бюджета будут предусмотрены исходя из прогнозируемых доходных источников, а также с учетом </w:t>
      </w:r>
      <w:proofErr w:type="gramStart"/>
      <w:r w:rsidRPr="00AB5138">
        <w:rPr>
          <w:szCs w:val="28"/>
        </w:rPr>
        <w:t xml:space="preserve">необходимости обеспечения своевременного исполнения долговых обязательств </w:t>
      </w:r>
      <w:r w:rsidR="00AB5138" w:rsidRPr="00AB5138">
        <w:rPr>
          <w:szCs w:val="28"/>
        </w:rPr>
        <w:t>города Батайска</w:t>
      </w:r>
      <w:proofErr w:type="gramEnd"/>
      <w:r w:rsidRPr="00AB5138">
        <w:rPr>
          <w:szCs w:val="28"/>
        </w:rPr>
        <w:t>.</w:t>
      </w:r>
    </w:p>
    <w:p w:rsidR="00EA7C9F" w:rsidRPr="00AB5138" w:rsidRDefault="00EA7C9F" w:rsidP="00EA7C9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A7C9F" w:rsidRPr="00AB5138" w:rsidRDefault="00EA7C9F" w:rsidP="00EA7C9F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Cs w:val="28"/>
        </w:rPr>
      </w:pPr>
      <w:r w:rsidRPr="00AB5138">
        <w:rPr>
          <w:szCs w:val="28"/>
        </w:rPr>
        <w:t>На очередной трехлетний период приоритетной целью сохраняется обеспечение всех конституционных и законодательно установленных обязательств государства перед гражданами в полном объеме.</w:t>
      </w:r>
    </w:p>
    <w:p w:rsidR="00EA7C9F" w:rsidRPr="00AB5138" w:rsidRDefault="00EA7C9F" w:rsidP="00EA7C9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AB5138">
        <w:rPr>
          <w:szCs w:val="28"/>
        </w:rPr>
        <w:t xml:space="preserve">Бюджетная политика </w:t>
      </w:r>
      <w:r w:rsidR="004B5118">
        <w:rPr>
          <w:szCs w:val="28"/>
        </w:rPr>
        <w:t>города</w:t>
      </w:r>
      <w:r w:rsidRPr="00AB5138">
        <w:rPr>
          <w:szCs w:val="28"/>
        </w:rPr>
        <w:t xml:space="preserve"> направлена на социальную поддержку и социальное обслуживание граждан пожилого возраста и инвалидов, граждан, находящихся в трудной жизненной ситуации, детей-сирот, безнадзорных детей, детей, оставшихся без попечения родителей, ветеранов труда и тружеников тыла, жертв политических репрессий, семей, имеющих детей, путем предоставления выплат и пособий, адресной социальной помощи, субсидий на оплату жилья и коммунальных услуг. </w:t>
      </w:r>
      <w:proofErr w:type="gramEnd"/>
    </w:p>
    <w:p w:rsidR="00EA7C9F" w:rsidRDefault="00EA7C9F" w:rsidP="00EA7C9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B5138">
        <w:rPr>
          <w:szCs w:val="28"/>
        </w:rPr>
        <w:t>Приоритетным направлением в социальной политике остается, как и прежде, поддержка материнства и де</w:t>
      </w:r>
      <w:r w:rsidR="004B5118">
        <w:rPr>
          <w:szCs w:val="28"/>
        </w:rPr>
        <w:t>тства</w:t>
      </w:r>
      <w:r w:rsidRPr="00AB5138">
        <w:rPr>
          <w:szCs w:val="28"/>
        </w:rPr>
        <w:t xml:space="preserve">. </w:t>
      </w:r>
      <w:proofErr w:type="gramStart"/>
      <w:r w:rsidRPr="00AB5138">
        <w:rPr>
          <w:szCs w:val="28"/>
        </w:rPr>
        <w:t>Предусмотрены бюджетные ассигнования на обеспечение выплат многодетным семьям;</w:t>
      </w:r>
      <w:r w:rsidRPr="00AB5138">
        <w:rPr>
          <w:rFonts w:eastAsia="Calibri"/>
          <w:szCs w:val="28"/>
          <w:lang w:eastAsia="en-US"/>
        </w:rPr>
        <w:t xml:space="preserve"> </w:t>
      </w:r>
      <w:r w:rsidRPr="00AB5138">
        <w:rPr>
          <w:szCs w:val="28"/>
        </w:rPr>
        <w:t>при рождении третьего или последующих детей до достижения ребенком возраста трех лет; беременным женщинам, кормящим матерям и детям в возрасте до трех лет из малоимущих семей</w:t>
      </w:r>
      <w:r w:rsidRPr="00AB5138">
        <w:rPr>
          <w:rFonts w:eastAsia="Calibri"/>
          <w:szCs w:val="28"/>
          <w:lang w:eastAsia="en-US"/>
        </w:rPr>
        <w:t xml:space="preserve">; </w:t>
      </w:r>
      <w:r w:rsidRPr="00AB5138">
        <w:rPr>
          <w:szCs w:val="28"/>
        </w:rPr>
        <w:t xml:space="preserve">на детей первого-второго года жизни; </w:t>
      </w:r>
      <w:r w:rsidRPr="00AB5138">
        <w:rPr>
          <w:rFonts w:eastAsia="Calibri"/>
          <w:szCs w:val="28"/>
          <w:lang w:eastAsia="en-US"/>
        </w:rPr>
        <w:t xml:space="preserve">предоставление средств по сертификату на </w:t>
      </w:r>
      <w:r w:rsidRPr="00AB5138">
        <w:rPr>
          <w:szCs w:val="28"/>
        </w:rPr>
        <w:t xml:space="preserve">региональный материнский капитал (малоимущим </w:t>
      </w:r>
      <w:r w:rsidRPr="00AB5138">
        <w:rPr>
          <w:szCs w:val="28"/>
        </w:rPr>
        <w:lastRenderedPageBreak/>
        <w:t>семьям при рождении третьего ребенка или последующих детей);</w:t>
      </w:r>
      <w:proofErr w:type="gramEnd"/>
      <w:r w:rsidRPr="00AB5138">
        <w:rPr>
          <w:rFonts w:eastAsia="Calibri"/>
          <w:szCs w:val="28"/>
          <w:lang w:eastAsia="en-US"/>
        </w:rPr>
        <w:t xml:space="preserve"> на приобретение </w:t>
      </w:r>
      <w:r w:rsidRPr="00AB5138">
        <w:rPr>
          <w:szCs w:val="28"/>
        </w:rPr>
        <w:t>автотранспортного средства (малоимущим многодетным семьям);</w:t>
      </w:r>
      <w:r w:rsidRPr="00AB5138">
        <w:rPr>
          <w:rFonts w:eastAsia="Calibri"/>
          <w:szCs w:val="28"/>
          <w:lang w:eastAsia="en-US"/>
        </w:rPr>
        <w:t xml:space="preserve"> </w:t>
      </w:r>
      <w:r w:rsidRPr="00AB5138">
        <w:rPr>
          <w:szCs w:val="28"/>
        </w:rPr>
        <w:t>единовременные денежные выплаты при рождении одновременно трех и более детей, на обеспечение отдыха и оздоровления детей и т.д.</w:t>
      </w:r>
    </w:p>
    <w:p w:rsidR="00EA7C9F" w:rsidRDefault="00EA7C9F" w:rsidP="00C6279D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</w:p>
    <w:p w:rsidR="002C6378" w:rsidRDefault="002C6378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BC4EEE" w:rsidRDefault="00BC4EEE" w:rsidP="00BC4EEE">
      <w:pPr>
        <w:pStyle w:val="a4"/>
        <w:rPr>
          <w:b/>
          <w:szCs w:val="28"/>
        </w:rPr>
      </w:pPr>
      <w:r>
        <w:rPr>
          <w:b/>
          <w:szCs w:val="28"/>
        </w:rPr>
        <w:t xml:space="preserve">Основные характеристики проекта </w:t>
      </w:r>
    </w:p>
    <w:p w:rsidR="00BC4EEE" w:rsidRDefault="00BC4EEE" w:rsidP="00BC4EEE">
      <w:pPr>
        <w:pStyle w:val="a4"/>
        <w:rPr>
          <w:b/>
          <w:szCs w:val="28"/>
        </w:rPr>
      </w:pPr>
      <w:r>
        <w:rPr>
          <w:b/>
          <w:szCs w:val="28"/>
        </w:rPr>
        <w:t>бюджета города на 20</w:t>
      </w:r>
      <w:r w:rsidR="003915A0">
        <w:rPr>
          <w:b/>
          <w:szCs w:val="28"/>
        </w:rPr>
        <w:t>2</w:t>
      </w:r>
      <w:r w:rsidR="00AB5138">
        <w:rPr>
          <w:b/>
          <w:szCs w:val="28"/>
        </w:rPr>
        <w:t>1</w:t>
      </w:r>
      <w:r>
        <w:rPr>
          <w:b/>
          <w:szCs w:val="28"/>
        </w:rPr>
        <w:t>-202</w:t>
      </w:r>
      <w:r w:rsidR="00AB5138">
        <w:rPr>
          <w:b/>
          <w:szCs w:val="28"/>
        </w:rPr>
        <w:t>3</w:t>
      </w:r>
      <w:r>
        <w:rPr>
          <w:b/>
          <w:szCs w:val="28"/>
        </w:rPr>
        <w:t xml:space="preserve"> годы </w:t>
      </w:r>
    </w:p>
    <w:p w:rsidR="00BC4EEE" w:rsidRDefault="00BC4EEE" w:rsidP="00BC4EEE">
      <w:pPr>
        <w:pStyle w:val="a4"/>
        <w:ind w:firstLine="709"/>
        <w:jc w:val="both"/>
        <w:rPr>
          <w:szCs w:val="28"/>
        </w:rPr>
      </w:pPr>
    </w:p>
    <w:p w:rsidR="00BC4EEE" w:rsidRDefault="00BC4EEE" w:rsidP="00BC4EEE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Основные параметры проекта бюджета города предлагаются в соответствии с нижеприведенной таблицей.   </w:t>
      </w:r>
    </w:p>
    <w:p w:rsidR="00BC4EEE" w:rsidRDefault="00BC4EEE" w:rsidP="00BC4EEE">
      <w:pPr>
        <w:pStyle w:val="a4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млн.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701"/>
        <w:gridCol w:w="1843"/>
        <w:gridCol w:w="1843"/>
      </w:tblGrid>
      <w:tr w:rsidR="00FC338D" w:rsidTr="00BF295B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 w:rsidP="00FC338D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 w:rsidP="00FC338D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 w:rsidP="00FC338D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</w:tr>
      <w:tr w:rsidR="00FC338D" w:rsidTr="00BF295B">
        <w:trPr>
          <w:cantSplit/>
          <w:trHeight w:val="1402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FC338D">
            <w:pPr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FC338D" w:rsidTr="00BF295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FC338D">
            <w:pPr>
              <w:pStyle w:val="a4"/>
              <w:jc w:val="left"/>
              <w:rPr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</w:rPr>
              <w:t>. Доходы,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 w:rsidP="0036561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3 163,6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 w:rsidP="0036561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3 100,8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 w:rsidP="0036561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2 632,7</w:t>
            </w:r>
          </w:p>
        </w:tc>
      </w:tr>
      <w:tr w:rsidR="00FC338D" w:rsidTr="00BF295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FC338D">
            <w:pPr>
              <w:pStyle w:val="a4"/>
              <w:jc w:val="left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338D" w:rsidTr="00BF295B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38D" w:rsidRDefault="00FC338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38D" w:rsidRDefault="00FC338D" w:rsidP="00AD03A1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1 078,7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38D" w:rsidRDefault="00FC338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C338D" w:rsidRDefault="00FC338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1 137,6</w:t>
            </w:r>
          </w:p>
        </w:tc>
      </w:tr>
      <w:tr w:rsidR="00FC338D" w:rsidTr="00BF295B">
        <w:trPr>
          <w:cantSplit/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FC338D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338D" w:rsidTr="00BF295B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безвозмездные поступления из областного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A1D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084,9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A135A4" w:rsidRDefault="00FC338D" w:rsidP="00EA1D49">
            <w:pPr>
              <w:jc w:val="center"/>
            </w:pPr>
            <w:r>
              <w:t>2</w:t>
            </w:r>
            <w:r w:rsidR="00EA1D49">
              <w:t xml:space="preserve"> </w:t>
            </w:r>
            <w:r>
              <w:t>016,5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Pr="00A135A4" w:rsidRDefault="00EA1D49" w:rsidP="00AD03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1 495,1</w:t>
            </w:r>
          </w:p>
        </w:tc>
      </w:tr>
      <w:tr w:rsidR="00FC338D" w:rsidTr="00BF295B">
        <w:trPr>
          <w:cantSplit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FC338D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>. 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 w:rsidP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3 263,6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 w:rsidP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3 100,8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 w:rsidP="00FC338D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2 632,7</w:t>
            </w:r>
          </w:p>
        </w:tc>
      </w:tr>
      <w:tr w:rsidR="00FC338D" w:rsidTr="00BF295B">
        <w:trPr>
          <w:cantSplit/>
          <w:trHeight w:val="6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III</w:t>
            </w:r>
            <w:r>
              <w:rPr>
                <w:b/>
                <w:szCs w:val="28"/>
              </w:rPr>
              <w:t xml:space="preserve">. Дефицит </w:t>
            </w:r>
          </w:p>
          <w:p w:rsidR="00FC338D" w:rsidRDefault="00FC338D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(-), </w:t>
            </w:r>
            <w:proofErr w:type="spellStart"/>
            <w:r>
              <w:rPr>
                <w:b/>
                <w:szCs w:val="28"/>
              </w:rPr>
              <w:t>профицит</w:t>
            </w:r>
            <w:proofErr w:type="spellEnd"/>
            <w:proofErr w:type="gramStart"/>
            <w:r>
              <w:rPr>
                <w:b/>
                <w:szCs w:val="28"/>
              </w:rPr>
              <w:t xml:space="preserve"> (+)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38D" w:rsidRDefault="00EA1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C338D" w:rsidTr="00BF295B">
        <w:trPr>
          <w:cantSplit/>
          <w:trHeight w:val="10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Источники финансирования дефицита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16" w:rsidRDefault="00B361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38D" w:rsidRDefault="00EA1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116" w:rsidRDefault="00B361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38D" w:rsidRDefault="00B361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B3611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szCs w:val="28"/>
              </w:rPr>
              <w:t xml:space="preserve">           0</w:t>
            </w:r>
          </w:p>
        </w:tc>
      </w:tr>
      <w:tr w:rsidR="00FC338D" w:rsidTr="00BF295B">
        <w:trPr>
          <w:cantSplit/>
          <w:trHeight w:val="9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a4"/>
              <w:jc w:val="left"/>
              <w:rPr>
                <w:szCs w:val="28"/>
              </w:rPr>
            </w:pPr>
          </w:p>
          <w:p w:rsidR="00FC338D" w:rsidRDefault="00FC338D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>- получение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38D" w:rsidRDefault="00EA1D4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38D" w:rsidRDefault="00B361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FC338D" w:rsidP="0007494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38D" w:rsidRDefault="00B36116" w:rsidP="0007494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</w:t>
            </w:r>
          </w:p>
          <w:p w:rsidR="00FC338D" w:rsidRDefault="00FC338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C338D" w:rsidTr="00BF295B">
        <w:trPr>
          <w:cantSplit/>
          <w:trHeight w:val="8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a4"/>
              <w:jc w:val="left"/>
              <w:rPr>
                <w:szCs w:val="28"/>
              </w:rPr>
            </w:pPr>
          </w:p>
          <w:p w:rsidR="00FC338D" w:rsidRDefault="00FC338D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>- погашение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jc w:val="center"/>
              <w:rPr>
                <w:szCs w:val="28"/>
              </w:rPr>
            </w:pPr>
          </w:p>
          <w:p w:rsidR="00FC338D" w:rsidRPr="00A135A4" w:rsidRDefault="00B36116" w:rsidP="00A13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C338D" w:rsidRDefault="00B361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B3611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</w:tr>
      <w:tr w:rsidR="00FC338D" w:rsidTr="00BF295B">
        <w:trPr>
          <w:cantSplit/>
          <w:trHeight w:val="8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8D" w:rsidRDefault="00FC338D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>- изменение остатков на счетах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jc w:val="center"/>
              <w:rPr>
                <w:szCs w:val="28"/>
              </w:rPr>
            </w:pPr>
          </w:p>
          <w:p w:rsidR="00FC338D" w:rsidRDefault="00FC338D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38D" w:rsidRDefault="00FC338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EEE" w:rsidRDefault="00BC4EEE" w:rsidP="00BC4EEE">
      <w:pPr>
        <w:pStyle w:val="a4"/>
        <w:ind w:firstLine="709"/>
        <w:jc w:val="both"/>
        <w:rPr>
          <w:szCs w:val="28"/>
        </w:rPr>
      </w:pPr>
    </w:p>
    <w:p w:rsidR="00BC4EEE" w:rsidRDefault="00502381" w:rsidP="00502381">
      <w:pPr>
        <w:ind w:firstLine="709"/>
        <w:jc w:val="both"/>
        <w:rPr>
          <w:szCs w:val="28"/>
        </w:rPr>
      </w:pPr>
      <w:r w:rsidRPr="00502381">
        <w:rPr>
          <w:szCs w:val="28"/>
        </w:rPr>
        <w:t>Проект бюджета города сформирован исходя из размеров средств межбюджетных трансфер</w:t>
      </w:r>
      <w:r>
        <w:rPr>
          <w:szCs w:val="28"/>
        </w:rPr>
        <w:t>то</w:t>
      </w:r>
      <w:r w:rsidRPr="00502381">
        <w:rPr>
          <w:szCs w:val="28"/>
        </w:rPr>
        <w:t xml:space="preserve">в, </w:t>
      </w:r>
      <w:r>
        <w:rPr>
          <w:szCs w:val="28"/>
        </w:rPr>
        <w:t xml:space="preserve">предусмотренных городу Батайску проектом областного бюджета к 1 чтению. </w:t>
      </w:r>
    </w:p>
    <w:p w:rsidR="00502381" w:rsidRDefault="00502381" w:rsidP="0050238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Кроме того, в соответствии с </w:t>
      </w:r>
      <w:r w:rsidRPr="00774F8C">
        <w:t>основны</w:t>
      </w:r>
      <w:r>
        <w:t>ми</w:t>
      </w:r>
      <w:r w:rsidRPr="00774F8C">
        <w:t xml:space="preserve"> направлени</w:t>
      </w:r>
      <w:r>
        <w:t>ями</w:t>
      </w:r>
      <w:r w:rsidRPr="00774F8C">
        <w:t xml:space="preserve"> бюджетной и налоговой политики Ростовской области на 20</w:t>
      </w:r>
      <w:r>
        <w:t>21</w:t>
      </w:r>
      <w:r w:rsidRPr="00774F8C">
        <w:t>-20</w:t>
      </w:r>
      <w:r>
        <w:t>23</w:t>
      </w:r>
      <w:r w:rsidRPr="00774F8C">
        <w:t xml:space="preserve"> годы</w:t>
      </w:r>
      <w:r w:rsidRPr="00774F8C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утвержденными постановлением Правительства Ростовской области от 19</w:t>
      </w:r>
      <w:r w:rsidRPr="00BB331B">
        <w:rPr>
          <w:szCs w:val="28"/>
          <w:lang w:eastAsia="en-US"/>
        </w:rPr>
        <w:t>.10.20</w:t>
      </w:r>
      <w:r>
        <w:rPr>
          <w:szCs w:val="28"/>
          <w:lang w:eastAsia="en-US"/>
        </w:rPr>
        <w:t>20</w:t>
      </w:r>
      <w:r w:rsidRPr="00BB331B">
        <w:rPr>
          <w:szCs w:val="28"/>
          <w:lang w:eastAsia="en-US"/>
        </w:rPr>
        <w:t xml:space="preserve"> № </w:t>
      </w:r>
      <w:r>
        <w:rPr>
          <w:szCs w:val="28"/>
          <w:lang w:eastAsia="en-US"/>
        </w:rPr>
        <w:t>98, планируется передача муниципалитетам части норматива от единого налога по упрощенной системе налогообложения.</w:t>
      </w:r>
    </w:p>
    <w:p w:rsidR="00502381" w:rsidRPr="00502381" w:rsidRDefault="00502381" w:rsidP="00502381">
      <w:pPr>
        <w:ind w:firstLine="709"/>
        <w:jc w:val="both"/>
        <w:rPr>
          <w:szCs w:val="28"/>
        </w:rPr>
      </w:pPr>
    </w:p>
    <w:p w:rsidR="00BC4EEE" w:rsidRDefault="00BC4EEE" w:rsidP="00A82BF0">
      <w:pPr>
        <w:ind w:right="-427" w:firstLine="709"/>
        <w:jc w:val="center"/>
        <w:rPr>
          <w:b/>
          <w:szCs w:val="28"/>
        </w:rPr>
      </w:pPr>
      <w:r>
        <w:rPr>
          <w:b/>
          <w:szCs w:val="28"/>
        </w:rPr>
        <w:t>Основные характеристики доходной части бюджета города Батайска на 20</w:t>
      </w:r>
      <w:r w:rsidR="00896713">
        <w:rPr>
          <w:b/>
          <w:szCs w:val="28"/>
        </w:rPr>
        <w:t>2</w:t>
      </w:r>
      <w:r w:rsidR="008F75AC">
        <w:rPr>
          <w:b/>
          <w:szCs w:val="28"/>
        </w:rPr>
        <w:t>1</w:t>
      </w:r>
      <w:r>
        <w:rPr>
          <w:b/>
          <w:szCs w:val="28"/>
        </w:rPr>
        <w:t xml:space="preserve"> - 202</w:t>
      </w:r>
      <w:r w:rsidR="008F75AC">
        <w:rPr>
          <w:b/>
          <w:szCs w:val="28"/>
        </w:rPr>
        <w:t>3</w:t>
      </w:r>
      <w:r>
        <w:rPr>
          <w:b/>
          <w:szCs w:val="28"/>
        </w:rPr>
        <w:t xml:space="preserve"> годы </w:t>
      </w:r>
    </w:p>
    <w:p w:rsidR="00A82BF0" w:rsidRDefault="00A82BF0" w:rsidP="00A82BF0">
      <w:pPr>
        <w:ind w:right="-427" w:firstLine="709"/>
        <w:jc w:val="center"/>
        <w:rPr>
          <w:b/>
          <w:bCs/>
          <w:szCs w:val="28"/>
        </w:rPr>
      </w:pPr>
    </w:p>
    <w:p w:rsidR="00BC4EEE" w:rsidRDefault="00BC4EEE" w:rsidP="00A82BF0">
      <w:pPr>
        <w:ind w:right="-427"/>
        <w:jc w:val="both"/>
        <w:rPr>
          <w:szCs w:val="28"/>
        </w:rPr>
      </w:pPr>
      <w:bookmarkStart w:id="0" w:name="_Toc163642701"/>
      <w:r>
        <w:rPr>
          <w:szCs w:val="28"/>
        </w:rPr>
        <w:t xml:space="preserve">      Общий объем доходов прогнозируется 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896713">
        <w:rPr>
          <w:szCs w:val="28"/>
        </w:rPr>
        <w:t>2</w:t>
      </w:r>
      <w:r w:rsidR="008F75AC">
        <w:rPr>
          <w:szCs w:val="28"/>
        </w:rPr>
        <w:t>1</w:t>
      </w:r>
      <w:r>
        <w:rPr>
          <w:szCs w:val="28"/>
        </w:rPr>
        <w:t xml:space="preserve"> год в объеме </w:t>
      </w:r>
      <w:r w:rsidR="008F75AC">
        <w:rPr>
          <w:szCs w:val="28"/>
        </w:rPr>
        <w:t>3163,6</w:t>
      </w:r>
      <w:r w:rsidR="004224A6"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A21FD2">
        <w:rPr>
          <w:szCs w:val="28"/>
        </w:rPr>
        <w:t>2</w:t>
      </w:r>
      <w:r w:rsidR="008F75AC">
        <w:rPr>
          <w:szCs w:val="28"/>
        </w:rPr>
        <w:t>2</w:t>
      </w:r>
      <w:r>
        <w:rPr>
          <w:szCs w:val="28"/>
        </w:rPr>
        <w:t xml:space="preserve"> год в объеме </w:t>
      </w:r>
      <w:r w:rsidR="00AD03A1">
        <w:rPr>
          <w:szCs w:val="28"/>
        </w:rPr>
        <w:t>3 </w:t>
      </w:r>
      <w:r w:rsidR="008F75AC">
        <w:rPr>
          <w:szCs w:val="28"/>
        </w:rPr>
        <w:t>100</w:t>
      </w:r>
      <w:r w:rsidR="00AD03A1">
        <w:rPr>
          <w:szCs w:val="28"/>
        </w:rPr>
        <w:t>,8</w:t>
      </w:r>
      <w:r w:rsidR="004224A6"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A21FD2">
        <w:rPr>
          <w:szCs w:val="28"/>
        </w:rPr>
        <w:t>2</w:t>
      </w:r>
      <w:r w:rsidR="008F75AC">
        <w:rPr>
          <w:szCs w:val="28"/>
        </w:rPr>
        <w:t>3</w:t>
      </w:r>
      <w:r>
        <w:rPr>
          <w:szCs w:val="28"/>
        </w:rPr>
        <w:t xml:space="preserve"> год в объеме </w:t>
      </w:r>
      <w:r w:rsidR="008F75AC">
        <w:rPr>
          <w:szCs w:val="28"/>
        </w:rPr>
        <w:t>2 632,7</w:t>
      </w:r>
      <w:r w:rsidR="004224A6"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ублей.        </w:t>
      </w:r>
    </w:p>
    <w:p w:rsidR="00BC4EEE" w:rsidRDefault="00BC4EEE" w:rsidP="00A82BF0">
      <w:pPr>
        <w:ind w:right="-427"/>
        <w:jc w:val="center"/>
        <w:rPr>
          <w:szCs w:val="28"/>
        </w:rPr>
      </w:pPr>
    </w:p>
    <w:p w:rsidR="00BC4EEE" w:rsidRDefault="00BC4EEE" w:rsidP="00BC4EEE">
      <w:pPr>
        <w:jc w:val="center"/>
        <w:rPr>
          <w:szCs w:val="28"/>
        </w:rPr>
      </w:pPr>
      <w:r>
        <w:rPr>
          <w:szCs w:val="28"/>
        </w:rPr>
        <w:t xml:space="preserve">Нормативы отчисления в местный бюджет по налоговым </w:t>
      </w:r>
      <w:r w:rsidR="00995490">
        <w:rPr>
          <w:szCs w:val="28"/>
        </w:rPr>
        <w:t xml:space="preserve">и неналоговым </w:t>
      </w:r>
      <w:r>
        <w:rPr>
          <w:szCs w:val="28"/>
        </w:rPr>
        <w:t xml:space="preserve">доходам в текущем году и планируемом периоде             </w:t>
      </w:r>
    </w:p>
    <w:p w:rsidR="00BC4EEE" w:rsidRDefault="00BC4EEE" w:rsidP="00BC4EE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%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6"/>
        <w:gridCol w:w="1937"/>
        <w:gridCol w:w="1992"/>
      </w:tblGrid>
      <w:tr w:rsidR="00BC4EEE" w:rsidTr="00323D24">
        <w:trPr>
          <w:trHeight w:val="63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налога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F31D93">
            <w:pPr>
              <w:ind w:firstLine="72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31D93">
              <w:rPr>
                <w:szCs w:val="28"/>
              </w:rPr>
              <w:t>20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F31D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95490">
              <w:rPr>
                <w:szCs w:val="28"/>
              </w:rPr>
              <w:t>2</w:t>
            </w:r>
            <w:r w:rsidR="00F31D93">
              <w:rPr>
                <w:szCs w:val="28"/>
              </w:rPr>
              <w:t>1</w:t>
            </w:r>
            <w:r>
              <w:rPr>
                <w:szCs w:val="28"/>
              </w:rPr>
              <w:t>-202</w:t>
            </w:r>
            <w:r w:rsidR="00F31D93">
              <w:rPr>
                <w:szCs w:val="28"/>
              </w:rPr>
              <w:t>3</w:t>
            </w:r>
            <w:r>
              <w:rPr>
                <w:szCs w:val="28"/>
              </w:rPr>
              <w:t xml:space="preserve"> годы</w:t>
            </w:r>
          </w:p>
        </w:tc>
      </w:tr>
      <w:tr w:rsidR="00BC4EEE" w:rsidTr="00323D24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прибыль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C4EEE" w:rsidTr="00323D24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доходы физических лиц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</w:tr>
      <w:tr w:rsidR="00BC4EEE" w:rsidTr="00323D24">
        <w:trPr>
          <w:trHeight w:val="962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Доходы от уплаты акцизов на дизельное топливо, моторные масла, автомобильный бензин, на прямогонный бензин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F31D93" w:rsidP="009F04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0,10109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470C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0,101</w:t>
            </w:r>
            <w:r w:rsidR="00470C01">
              <w:rPr>
                <w:szCs w:val="28"/>
              </w:rPr>
              <w:t>13</w:t>
            </w:r>
          </w:p>
        </w:tc>
      </w:tr>
      <w:tr w:rsidR="00BC4EEE" w:rsidTr="00323D24">
        <w:trPr>
          <w:trHeight w:val="63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Единый налог по упрощенной системе налогообложения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C4EEE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  <w:r w:rsidR="00995490">
              <w:rPr>
                <w:szCs w:val="28"/>
              </w:rPr>
              <w:t xml:space="preserve"> </w:t>
            </w:r>
          </w:p>
        </w:tc>
      </w:tr>
      <w:tr w:rsidR="00BC4EEE" w:rsidTr="00323D24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Земельный налог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BC4EEE" w:rsidTr="00323D24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BC4EEE" w:rsidTr="00323D24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имущество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C4EEE" w:rsidTr="00323D24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Транспортный налог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4B5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</w:t>
            </w:r>
            <w:r w:rsidR="00074946">
              <w:rPr>
                <w:szCs w:val="28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FA5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995490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Государственная пошлина по делам, рассматриваемым в судах общей юрисдикции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4B5118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8" w:rsidRDefault="004B5118" w:rsidP="004B5118">
            <w:pPr>
              <w:jc w:val="center"/>
              <w:rPr>
                <w:szCs w:val="28"/>
              </w:rPr>
            </w:pPr>
            <w:r w:rsidRPr="004B5118">
              <w:rPr>
                <w:szCs w:val="28"/>
              </w:rPr>
              <w:t xml:space="preserve"> Патенты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8" w:rsidRDefault="004B5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8" w:rsidRDefault="004B51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995490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</w:t>
            </w:r>
            <w:proofErr w:type="gramStart"/>
            <w:r w:rsidRPr="00323D24">
              <w:rPr>
                <w:szCs w:val="28"/>
              </w:rPr>
              <w:t>и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 xml:space="preserve">Государственная пошлина за государственную регистрацию юридического лица, физических </w:t>
            </w:r>
            <w:r w:rsidRPr="00323D24">
              <w:rPr>
                <w:szCs w:val="28"/>
              </w:rPr>
              <w:lastRenderedPageBreak/>
              <w:t>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  <w:r w:rsidR="00470C01">
              <w:rPr>
                <w:szCs w:val="28"/>
              </w:rPr>
              <w:t xml:space="preserve"> </w:t>
            </w:r>
            <w:r>
              <w:rPr>
                <w:szCs w:val="28"/>
              </w:rPr>
              <w:t>(через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lastRenderedPageBreak/>
              <w:t>Государственная пошлина за государственную регистрацию прав, ограничений (обременений) прав на недвижимое имущество и сделок с ни</w:t>
            </w:r>
            <w:proofErr w:type="gramStart"/>
            <w:r w:rsidRPr="00323D24">
              <w:rPr>
                <w:szCs w:val="28"/>
              </w:rPr>
              <w:t>м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выдачу и обмен паспорта гражданина Российской Федераци</w:t>
            </w:r>
            <w:proofErr w:type="gramStart"/>
            <w:r w:rsidRPr="00323D24">
              <w:rPr>
                <w:szCs w:val="28"/>
              </w:rPr>
              <w:t>и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 регистрационных знаков, водительских</w:t>
            </w:r>
            <w:r>
              <w:rPr>
                <w:szCs w:val="28"/>
              </w:rPr>
              <w:t xml:space="preserve"> удостоверений (через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467196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proofErr w:type="gramStart"/>
            <w:r w:rsidRPr="00EE6541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 xml:space="preserve"> 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</w:t>
            </w:r>
            <w:r w:rsidRPr="00EE6541">
              <w:rPr>
                <w:szCs w:val="28"/>
              </w:rPr>
              <w:lastRenderedPageBreak/>
              <w:t xml:space="preserve">округами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470C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EE6541">
              <w:rPr>
                <w:szCs w:val="28"/>
              </w:rPr>
              <w:t>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Доходы от продажи материальных и нематериальных активов, находящихся в муниципальной собственности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</w:tbl>
    <w:p w:rsidR="00BC4EEE" w:rsidRDefault="00BC4EEE" w:rsidP="00BC4EEE">
      <w:pPr>
        <w:jc w:val="center"/>
        <w:rPr>
          <w:szCs w:val="28"/>
        </w:rPr>
      </w:pP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      В структуре собственных доходов 20</w:t>
      </w:r>
      <w:r w:rsidR="00EE6541">
        <w:rPr>
          <w:szCs w:val="28"/>
        </w:rPr>
        <w:t>2</w:t>
      </w:r>
      <w:r w:rsidR="00A4123E">
        <w:rPr>
          <w:szCs w:val="28"/>
        </w:rPr>
        <w:t>1</w:t>
      </w:r>
      <w:r>
        <w:rPr>
          <w:szCs w:val="28"/>
        </w:rPr>
        <w:t xml:space="preserve"> года на налоговые доходы приходится </w:t>
      </w:r>
      <w:r w:rsidR="00C24EA0">
        <w:rPr>
          <w:szCs w:val="28"/>
        </w:rPr>
        <w:t>84,</w:t>
      </w:r>
      <w:r w:rsidR="00A4123E">
        <w:rPr>
          <w:szCs w:val="28"/>
        </w:rPr>
        <w:t>4</w:t>
      </w:r>
      <w:r>
        <w:rPr>
          <w:szCs w:val="28"/>
        </w:rPr>
        <w:t xml:space="preserve"> %, на неналоговые доходы – </w:t>
      </w:r>
      <w:r w:rsidR="00C24EA0">
        <w:rPr>
          <w:szCs w:val="28"/>
        </w:rPr>
        <w:t>1</w:t>
      </w:r>
      <w:r w:rsidR="00A4123E">
        <w:rPr>
          <w:szCs w:val="28"/>
        </w:rPr>
        <w:t>5</w:t>
      </w:r>
      <w:r w:rsidR="00C24EA0">
        <w:rPr>
          <w:szCs w:val="28"/>
        </w:rPr>
        <w:t>,</w:t>
      </w:r>
      <w:r w:rsidR="00A4123E">
        <w:rPr>
          <w:szCs w:val="28"/>
        </w:rPr>
        <w:t>6</w:t>
      </w:r>
      <w:r>
        <w:rPr>
          <w:szCs w:val="28"/>
        </w:rPr>
        <w:t>%.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074946">
        <w:rPr>
          <w:szCs w:val="28"/>
        </w:rPr>
        <w:t xml:space="preserve"> </w:t>
      </w:r>
      <w:r w:rsidR="00C24EA0">
        <w:rPr>
          <w:szCs w:val="28"/>
        </w:rPr>
        <w:t xml:space="preserve">В </w:t>
      </w:r>
      <w:r w:rsidR="00074946">
        <w:rPr>
          <w:szCs w:val="28"/>
        </w:rPr>
        <w:t>20</w:t>
      </w:r>
      <w:r w:rsidR="00C24EA0">
        <w:rPr>
          <w:szCs w:val="28"/>
        </w:rPr>
        <w:t>2</w:t>
      </w:r>
      <w:r w:rsidR="00A4123E">
        <w:rPr>
          <w:szCs w:val="28"/>
        </w:rPr>
        <w:t>1</w:t>
      </w:r>
      <w:r w:rsidR="00074946">
        <w:rPr>
          <w:szCs w:val="28"/>
        </w:rPr>
        <w:t xml:space="preserve"> году 8</w:t>
      </w:r>
      <w:r w:rsidR="00E25DD2">
        <w:rPr>
          <w:szCs w:val="28"/>
        </w:rPr>
        <w:t xml:space="preserve">6,9 </w:t>
      </w:r>
      <w:r w:rsidR="00074946">
        <w:rPr>
          <w:szCs w:val="28"/>
        </w:rPr>
        <w:t>%</w:t>
      </w:r>
      <w:r>
        <w:rPr>
          <w:szCs w:val="28"/>
        </w:rPr>
        <w:t xml:space="preserve"> налоговых и неналоговых доходов составляют </w:t>
      </w:r>
      <w:r w:rsidR="004224A6">
        <w:rPr>
          <w:szCs w:val="28"/>
        </w:rPr>
        <w:t>4</w:t>
      </w:r>
      <w:r>
        <w:rPr>
          <w:szCs w:val="28"/>
        </w:rPr>
        <w:t xml:space="preserve"> источника: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налог на доходы физических лиц  </w:t>
      </w:r>
      <w:r w:rsidR="00A4123E">
        <w:rPr>
          <w:szCs w:val="28"/>
        </w:rPr>
        <w:t xml:space="preserve">33,3 </w:t>
      </w:r>
      <w:r>
        <w:rPr>
          <w:szCs w:val="28"/>
        </w:rPr>
        <w:t>% (</w:t>
      </w:r>
      <w:r w:rsidR="00A4123E">
        <w:rPr>
          <w:szCs w:val="28"/>
        </w:rPr>
        <w:t>359,4</w:t>
      </w:r>
      <w:r>
        <w:rPr>
          <w:szCs w:val="28"/>
        </w:rPr>
        <w:t xml:space="preserve"> </w:t>
      </w:r>
      <w:proofErr w:type="spellStart"/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proofErr w:type="spellEnd"/>
      <w:r>
        <w:rPr>
          <w:szCs w:val="28"/>
        </w:rPr>
        <w:t>),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земельный налог </w:t>
      </w:r>
      <w:r w:rsidR="00C24EA0">
        <w:rPr>
          <w:szCs w:val="28"/>
        </w:rPr>
        <w:t>28,</w:t>
      </w:r>
      <w:r w:rsidR="00A4123E">
        <w:rPr>
          <w:szCs w:val="28"/>
        </w:rPr>
        <w:t xml:space="preserve">8 </w:t>
      </w:r>
      <w:r>
        <w:rPr>
          <w:szCs w:val="28"/>
        </w:rPr>
        <w:t>% (</w:t>
      </w:r>
      <w:r w:rsidR="00A4123E">
        <w:rPr>
          <w:szCs w:val="28"/>
        </w:rPr>
        <w:t>310,3</w:t>
      </w:r>
      <w:r w:rsidR="009F045C">
        <w:rPr>
          <w:szCs w:val="28"/>
        </w:rPr>
        <w:t xml:space="preserve"> </w:t>
      </w:r>
      <w:proofErr w:type="spellStart"/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proofErr w:type="spellEnd"/>
      <w:r>
        <w:rPr>
          <w:szCs w:val="28"/>
        </w:rPr>
        <w:t>),</w:t>
      </w:r>
    </w:p>
    <w:p w:rsidR="004224A6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арендная плата за землю </w:t>
      </w:r>
      <w:r w:rsidR="00A4123E">
        <w:rPr>
          <w:szCs w:val="28"/>
        </w:rPr>
        <w:t xml:space="preserve">13,4 </w:t>
      </w:r>
      <w:r>
        <w:rPr>
          <w:szCs w:val="28"/>
        </w:rPr>
        <w:t>% (</w:t>
      </w:r>
      <w:r w:rsidR="00A4123E">
        <w:rPr>
          <w:szCs w:val="28"/>
        </w:rPr>
        <w:t>144,4</w:t>
      </w:r>
      <w:r>
        <w:rPr>
          <w:szCs w:val="28"/>
        </w:rPr>
        <w:t xml:space="preserve"> </w:t>
      </w:r>
      <w:proofErr w:type="spellStart"/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proofErr w:type="spellEnd"/>
      <w:r>
        <w:rPr>
          <w:szCs w:val="28"/>
        </w:rPr>
        <w:t>)</w:t>
      </w:r>
      <w:r w:rsidR="004224A6">
        <w:rPr>
          <w:szCs w:val="28"/>
        </w:rPr>
        <w:t>,</w:t>
      </w:r>
    </w:p>
    <w:p w:rsidR="00BC4EEE" w:rsidRDefault="004224A6" w:rsidP="00BC4EEE">
      <w:pPr>
        <w:jc w:val="both"/>
        <w:rPr>
          <w:szCs w:val="28"/>
        </w:rPr>
      </w:pPr>
      <w:r>
        <w:rPr>
          <w:szCs w:val="28"/>
        </w:rPr>
        <w:t xml:space="preserve">- транспортный налог </w:t>
      </w:r>
      <w:r w:rsidR="00A4123E">
        <w:rPr>
          <w:szCs w:val="28"/>
        </w:rPr>
        <w:t>11,4</w:t>
      </w:r>
      <w:r>
        <w:rPr>
          <w:szCs w:val="28"/>
        </w:rPr>
        <w:t xml:space="preserve"> %  (</w:t>
      </w:r>
      <w:r w:rsidR="00A4123E">
        <w:rPr>
          <w:szCs w:val="28"/>
        </w:rPr>
        <w:t>123,5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)</w:t>
      </w:r>
      <w:r w:rsidR="00BC4EEE">
        <w:rPr>
          <w:szCs w:val="28"/>
        </w:rPr>
        <w:t>.</w:t>
      </w:r>
    </w:p>
    <w:p w:rsidR="00BC4EEE" w:rsidRDefault="00BC4EEE" w:rsidP="00BC4EEE">
      <w:pPr>
        <w:jc w:val="both"/>
        <w:rPr>
          <w:b/>
          <w:szCs w:val="28"/>
        </w:rPr>
      </w:pPr>
      <w:r>
        <w:rPr>
          <w:szCs w:val="28"/>
        </w:rPr>
        <w:t xml:space="preserve">      </w:t>
      </w:r>
    </w:p>
    <w:p w:rsidR="000517F9" w:rsidRDefault="000517F9" w:rsidP="004E74EB">
      <w:pPr>
        <w:jc w:val="center"/>
        <w:rPr>
          <w:b/>
          <w:szCs w:val="28"/>
        </w:rPr>
      </w:pPr>
      <w:r>
        <w:rPr>
          <w:b/>
          <w:szCs w:val="28"/>
        </w:rPr>
        <w:t>Расчет поступлений платежей налоговых и неналоговых доходов в бюджет города по основным доходным источникам</w:t>
      </w:r>
    </w:p>
    <w:p w:rsidR="000517F9" w:rsidRDefault="000517F9" w:rsidP="004E74EB">
      <w:pPr>
        <w:jc w:val="center"/>
        <w:rPr>
          <w:b/>
          <w:i/>
          <w:szCs w:val="28"/>
        </w:rPr>
      </w:pPr>
      <w:r>
        <w:rPr>
          <w:b/>
          <w:szCs w:val="28"/>
        </w:rPr>
        <w:t>на 202</w:t>
      </w:r>
      <w:r w:rsidR="00EC1B47">
        <w:rPr>
          <w:b/>
          <w:szCs w:val="28"/>
        </w:rPr>
        <w:t>1</w:t>
      </w:r>
      <w:r>
        <w:rPr>
          <w:b/>
          <w:szCs w:val="28"/>
        </w:rPr>
        <w:t xml:space="preserve"> год и на плановый период 202</w:t>
      </w:r>
      <w:r w:rsidR="00EC1B47">
        <w:rPr>
          <w:b/>
          <w:szCs w:val="28"/>
        </w:rPr>
        <w:t>2</w:t>
      </w:r>
      <w:r>
        <w:rPr>
          <w:b/>
          <w:szCs w:val="28"/>
        </w:rPr>
        <w:t xml:space="preserve"> и 202</w:t>
      </w:r>
      <w:r w:rsidR="00EC1B47">
        <w:rPr>
          <w:b/>
          <w:szCs w:val="28"/>
        </w:rPr>
        <w:t>3</w:t>
      </w:r>
      <w:r>
        <w:rPr>
          <w:b/>
          <w:szCs w:val="28"/>
        </w:rPr>
        <w:t xml:space="preserve"> годов</w:t>
      </w:r>
    </w:p>
    <w:p w:rsidR="000517F9" w:rsidRDefault="000517F9" w:rsidP="000517F9">
      <w:pPr>
        <w:jc w:val="center"/>
        <w:rPr>
          <w:b/>
          <w:i/>
          <w:szCs w:val="28"/>
          <w:u w:val="single"/>
        </w:rPr>
      </w:pPr>
    </w:p>
    <w:p w:rsidR="000517F9" w:rsidRDefault="000517F9" w:rsidP="000517F9">
      <w:pPr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 xml:space="preserve">Налоговые доходы 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Налог на доходы физических лиц</w:t>
      </w:r>
    </w:p>
    <w:p w:rsidR="000517F9" w:rsidRDefault="000517F9" w:rsidP="000517F9">
      <w:pPr>
        <w:ind w:firstLine="708"/>
        <w:jc w:val="both"/>
        <w:rPr>
          <w:szCs w:val="28"/>
        </w:rPr>
      </w:pP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Оценка налогового потенциала по налогу на доходы физических лиц в бюджет города прогнозируется на 202</w:t>
      </w:r>
      <w:r w:rsidR="004B4900">
        <w:rPr>
          <w:szCs w:val="28"/>
        </w:rPr>
        <w:t>1</w:t>
      </w:r>
      <w:r>
        <w:rPr>
          <w:szCs w:val="28"/>
        </w:rPr>
        <w:t xml:space="preserve"> год в сумме </w:t>
      </w:r>
      <w:r w:rsidR="004B4900">
        <w:rPr>
          <w:szCs w:val="28"/>
        </w:rPr>
        <w:t>359 364,0</w:t>
      </w:r>
      <w:r>
        <w:rPr>
          <w:szCs w:val="28"/>
        </w:rPr>
        <w:t xml:space="preserve"> тыс. рублей, на 202</w:t>
      </w:r>
      <w:r w:rsidR="004B4900">
        <w:rPr>
          <w:szCs w:val="28"/>
        </w:rPr>
        <w:t>2</w:t>
      </w:r>
      <w:r>
        <w:rPr>
          <w:szCs w:val="28"/>
        </w:rPr>
        <w:t xml:space="preserve"> год </w:t>
      </w:r>
      <w:r w:rsidR="004B4900">
        <w:rPr>
          <w:szCs w:val="28"/>
        </w:rPr>
        <w:t>383 012,0</w:t>
      </w:r>
      <w:r>
        <w:rPr>
          <w:szCs w:val="28"/>
        </w:rPr>
        <w:t xml:space="preserve"> тыс.рублей, на 202</w:t>
      </w:r>
      <w:r w:rsidR="004B4900">
        <w:rPr>
          <w:szCs w:val="28"/>
        </w:rPr>
        <w:t>3</w:t>
      </w:r>
      <w:r>
        <w:rPr>
          <w:szCs w:val="28"/>
        </w:rPr>
        <w:t xml:space="preserve"> год </w:t>
      </w:r>
      <w:r w:rsidR="004B4900">
        <w:rPr>
          <w:szCs w:val="28"/>
        </w:rPr>
        <w:t>420 464,9</w:t>
      </w:r>
      <w:r>
        <w:rPr>
          <w:szCs w:val="28"/>
        </w:rPr>
        <w:t xml:space="preserve">тыс.рублей. 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 xml:space="preserve">В основу расчета поступления налога на доходы физических лиц приняты прогнозируемые на 2020-2022 годы объемы налоговых баз, налоговые ставки, установленные статьёй 224 Налогового кодекса Российской Федерации и норматив отчислений в местный бюджет, установленный </w:t>
      </w:r>
      <w:r>
        <w:t>Бюджетным кодексом Российской Федерации  (с учетом регулирования межбюджетных отношений Областным законом от 26.12.2016 № 834-ЗС)</w:t>
      </w:r>
      <w:r>
        <w:rPr>
          <w:szCs w:val="28"/>
        </w:rPr>
        <w:t>.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Прогнозный объем поступлений сформирован с учетом фактически сложившейся налоговой базы, прогноза социально-экономического развития города.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Акцизы по подакцизным товарам (продукции), производимым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на территории Российской Федерации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0517F9" w:rsidRDefault="000517F9" w:rsidP="000517F9">
      <w:pPr>
        <w:pStyle w:val="26"/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>Налоговый потенциал по акцизам формируется исходя из доходов от уплаты акцизов на нефтепродукты, поступающих из федерального бюджета через уполномоченное территориальное управление Федерального казначейства.</w:t>
      </w:r>
    </w:p>
    <w:p w:rsidR="000517F9" w:rsidRDefault="00B53701" w:rsidP="000517F9">
      <w:pPr>
        <w:pStyle w:val="26"/>
        <w:spacing w:after="0" w:line="240" w:lineRule="auto"/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В настоящее время прогноз администратора доходов Федерального казначейства не поступил, в связи с этим в проект взяты цифры бюджетных </w:t>
      </w:r>
      <w:r>
        <w:rPr>
          <w:szCs w:val="28"/>
        </w:rPr>
        <w:lastRenderedPageBreak/>
        <w:t>назначений 2020 года, 11 138,0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ежегодно</w:t>
      </w:r>
      <w:r w:rsidR="00930E47">
        <w:rPr>
          <w:szCs w:val="28"/>
        </w:rPr>
        <w:t>. По получении прогноза администратора показатели будут скорректированы.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Единый налог на вмененный доход для отдельных видов деятельности</w:t>
      </w: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</w:p>
    <w:p w:rsidR="00A774B4" w:rsidRDefault="000517F9" w:rsidP="00781FD5">
      <w:pPr>
        <w:ind w:firstLine="709"/>
        <w:jc w:val="both"/>
        <w:rPr>
          <w:szCs w:val="28"/>
        </w:rPr>
      </w:pPr>
      <w:r>
        <w:rPr>
          <w:szCs w:val="28"/>
        </w:rPr>
        <w:t>Оценка налогового потенциала по единому налогу на вмененный доход для отдельных видов  на 202</w:t>
      </w:r>
      <w:r w:rsidR="008113B7">
        <w:rPr>
          <w:szCs w:val="28"/>
        </w:rPr>
        <w:t>1 год</w:t>
      </w:r>
      <w:r w:rsidR="00781FD5">
        <w:rPr>
          <w:szCs w:val="28"/>
        </w:rPr>
        <w:t xml:space="preserve"> произведена </w:t>
      </w:r>
      <w:proofErr w:type="gramStart"/>
      <w:r w:rsidR="00781FD5">
        <w:rPr>
          <w:szCs w:val="28"/>
        </w:rPr>
        <w:t>исходя из того, что п</w:t>
      </w:r>
      <w:r>
        <w:rPr>
          <w:szCs w:val="28"/>
        </w:rPr>
        <w:t>рименение единого налога на вмененный доход  для отдельных видов деятельности заканчивается</w:t>
      </w:r>
      <w:proofErr w:type="gramEnd"/>
      <w:r>
        <w:rPr>
          <w:szCs w:val="28"/>
        </w:rPr>
        <w:t xml:space="preserve"> в 2020 году, в 2021 году планируется поступление налога за 4 квартал 20</w:t>
      </w:r>
      <w:r w:rsidR="00781FD5">
        <w:rPr>
          <w:szCs w:val="28"/>
        </w:rPr>
        <w:t xml:space="preserve">20 </w:t>
      </w:r>
      <w:r>
        <w:rPr>
          <w:szCs w:val="28"/>
        </w:rPr>
        <w:t>года</w:t>
      </w:r>
      <w:r w:rsidR="00A774B4">
        <w:rPr>
          <w:szCs w:val="28"/>
        </w:rPr>
        <w:t xml:space="preserve"> и недоимки в последующие годы</w:t>
      </w:r>
      <w:r>
        <w:rPr>
          <w:szCs w:val="28"/>
        </w:rPr>
        <w:t>.</w:t>
      </w:r>
      <w:r w:rsidR="00A774B4" w:rsidRPr="00A774B4">
        <w:rPr>
          <w:szCs w:val="28"/>
        </w:rPr>
        <w:t xml:space="preserve"> </w:t>
      </w:r>
    </w:p>
    <w:p w:rsidR="000517F9" w:rsidRDefault="00A774B4" w:rsidP="00781FD5">
      <w:pPr>
        <w:ind w:firstLine="709"/>
        <w:jc w:val="both"/>
        <w:rPr>
          <w:szCs w:val="28"/>
        </w:rPr>
      </w:pPr>
      <w:r>
        <w:rPr>
          <w:szCs w:val="28"/>
        </w:rPr>
        <w:t xml:space="preserve">В объеме поступлений учтено, что для налогоплательщиков, осуществляющих деятельность в наиболее пострадавших отраслях, в условиях ухудшения ситуации в связи с распространением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были снижены ставки по единому налогу на вмененный доход с 15 до 7,5 процента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Патенты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С 1.01.2013 вступила в действие глава 26.5 части второй Налогового кодекса Российской Федерации «Патентная система налогообложения», в соответствии с которой индивидуальные предприниматели вправе наравне с другими системами налогообложения использовать указанную систему.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Размеры потенциально возможного к получению индивидуальными предпринимателями дохода по видам предпринимательской деятельности установлены Областным законом от 25.10.2012 №955-ЗС «О внесении изменений в областной закон  «О региональных налогах и некоторых вопросах налогообложения в Ростовской области».</w:t>
      </w: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>Оценка налогового потенциала по патентам в бюджет города в 202</w:t>
      </w:r>
      <w:r w:rsidR="00662160">
        <w:rPr>
          <w:szCs w:val="28"/>
        </w:rPr>
        <w:t>1</w:t>
      </w:r>
      <w:r>
        <w:rPr>
          <w:szCs w:val="28"/>
        </w:rPr>
        <w:t xml:space="preserve"> году составляет 1</w:t>
      </w:r>
      <w:r w:rsidR="00662160">
        <w:rPr>
          <w:szCs w:val="28"/>
        </w:rPr>
        <w:t>8</w:t>
      </w:r>
      <w:r>
        <w:rPr>
          <w:szCs w:val="28"/>
        </w:rPr>
        <w:t xml:space="preserve"> </w:t>
      </w:r>
      <w:r w:rsidR="00662160">
        <w:rPr>
          <w:szCs w:val="28"/>
        </w:rPr>
        <w:t>8</w:t>
      </w:r>
      <w:r>
        <w:rPr>
          <w:szCs w:val="28"/>
        </w:rPr>
        <w:t>00,0 тыс. рублей, в 202</w:t>
      </w:r>
      <w:r w:rsidR="004141B1">
        <w:rPr>
          <w:szCs w:val="28"/>
        </w:rPr>
        <w:t>2</w:t>
      </w:r>
      <w:r>
        <w:rPr>
          <w:szCs w:val="28"/>
        </w:rPr>
        <w:t xml:space="preserve"> году - 18 800,0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в 202</w:t>
      </w:r>
      <w:r w:rsidR="004141B1">
        <w:rPr>
          <w:szCs w:val="28"/>
        </w:rPr>
        <w:t>3</w:t>
      </w:r>
      <w:r>
        <w:rPr>
          <w:szCs w:val="28"/>
        </w:rPr>
        <w:t xml:space="preserve"> году </w:t>
      </w:r>
      <w:r w:rsidR="00662160">
        <w:rPr>
          <w:szCs w:val="28"/>
        </w:rPr>
        <w:t>–</w:t>
      </w:r>
      <w:r>
        <w:rPr>
          <w:szCs w:val="28"/>
        </w:rPr>
        <w:t xml:space="preserve"> </w:t>
      </w:r>
      <w:r w:rsidR="00662160">
        <w:rPr>
          <w:szCs w:val="28"/>
        </w:rPr>
        <w:t>18 800</w:t>
      </w:r>
      <w:r>
        <w:rPr>
          <w:szCs w:val="28"/>
        </w:rPr>
        <w:t xml:space="preserve"> тыс.рублей.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Налог на имущество физических лиц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 Налог на имущество физических лиц является местным налогом, в полном объеме подлежит зачислению в местный бюджет. В городе Батайске  ставки налога на имущество физических лиц установлены решением </w:t>
      </w:r>
      <w:proofErr w:type="spellStart"/>
      <w:r>
        <w:rPr>
          <w:szCs w:val="28"/>
        </w:rPr>
        <w:t>Батайской</w:t>
      </w:r>
      <w:proofErr w:type="spellEnd"/>
      <w:r>
        <w:rPr>
          <w:szCs w:val="28"/>
        </w:rPr>
        <w:t xml:space="preserve"> городской Думы от 31.10.2018 №</w:t>
      </w:r>
      <w:r w:rsidR="00352C6A">
        <w:rPr>
          <w:szCs w:val="28"/>
        </w:rPr>
        <w:t xml:space="preserve"> </w:t>
      </w:r>
      <w:r>
        <w:rPr>
          <w:szCs w:val="28"/>
        </w:rPr>
        <w:t>300.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  В расчетах на планируемый период налогооблагаемой базой принята кадастровая стоимость объектов недвижимости.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   Поступление данного налога планируется на 202</w:t>
      </w:r>
      <w:r w:rsidR="00352C6A">
        <w:rPr>
          <w:szCs w:val="28"/>
        </w:rPr>
        <w:t>1</w:t>
      </w:r>
      <w:r>
        <w:rPr>
          <w:szCs w:val="28"/>
        </w:rPr>
        <w:t xml:space="preserve"> год – </w:t>
      </w:r>
      <w:r w:rsidR="00352C6A">
        <w:rPr>
          <w:szCs w:val="28"/>
        </w:rPr>
        <w:t>43 500</w:t>
      </w:r>
      <w:r>
        <w:rPr>
          <w:szCs w:val="28"/>
        </w:rPr>
        <w:t xml:space="preserve">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 на 202</w:t>
      </w:r>
      <w:r w:rsidR="00352C6A">
        <w:rPr>
          <w:szCs w:val="28"/>
        </w:rPr>
        <w:t>2</w:t>
      </w:r>
      <w:r>
        <w:rPr>
          <w:szCs w:val="28"/>
        </w:rPr>
        <w:t xml:space="preserve"> год – </w:t>
      </w:r>
      <w:r w:rsidR="00352C6A">
        <w:rPr>
          <w:szCs w:val="28"/>
        </w:rPr>
        <w:t>47 850</w:t>
      </w:r>
      <w:r>
        <w:rPr>
          <w:szCs w:val="28"/>
        </w:rPr>
        <w:t>,0 тыс.рублей, на 202</w:t>
      </w:r>
      <w:r w:rsidR="00352C6A">
        <w:rPr>
          <w:szCs w:val="28"/>
        </w:rPr>
        <w:t>3</w:t>
      </w:r>
      <w:r>
        <w:rPr>
          <w:szCs w:val="28"/>
        </w:rPr>
        <w:t xml:space="preserve"> год </w:t>
      </w:r>
      <w:r w:rsidR="00352C6A">
        <w:rPr>
          <w:szCs w:val="28"/>
        </w:rPr>
        <w:t>52 635</w:t>
      </w:r>
      <w:r>
        <w:rPr>
          <w:szCs w:val="28"/>
        </w:rPr>
        <w:t xml:space="preserve">,0 тыс.рублей. </w:t>
      </w:r>
    </w:p>
    <w:p w:rsidR="000517F9" w:rsidRDefault="000517F9" w:rsidP="000517F9">
      <w:pPr>
        <w:jc w:val="both"/>
        <w:rPr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Транспортный налог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В соответствии с Областным законом Ростовской области от 04.10.2019 № 218-ЗС «О внесении изменений в Областной закон Ростовской области от 26.2.2016 № 834-ЗС «О межбюджетных отношениях органов государственной власти и органов местного самоуправления в Ростовской области» в местные бюджеты с 2020 года передан транспортный налог по нормативу 100%.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Показатели поступлений транспортного налога рассчитаны исходя из ставок, установленных Областным законом Ростовской области от 10.05.2012 № 843-ЗС «О региональных налогах и некоторых вопросах налогообложения в Ростовской области», динамики поступления предыдущих периодов и динамики изменения налогооблагаемой базы.</w:t>
      </w:r>
    </w:p>
    <w:p w:rsidR="000517F9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Поступление данного налога планируется на 202</w:t>
      </w:r>
      <w:r w:rsidR="009F4EE7">
        <w:rPr>
          <w:szCs w:val="28"/>
        </w:rPr>
        <w:t>1</w:t>
      </w:r>
      <w:r>
        <w:rPr>
          <w:szCs w:val="28"/>
        </w:rPr>
        <w:t xml:space="preserve"> год – </w:t>
      </w:r>
      <w:r w:rsidR="009F4EE7">
        <w:rPr>
          <w:szCs w:val="28"/>
        </w:rPr>
        <w:t>123 470</w:t>
      </w:r>
      <w:r>
        <w:rPr>
          <w:szCs w:val="28"/>
        </w:rPr>
        <w:t xml:space="preserve">,0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 на 202</w:t>
      </w:r>
      <w:r w:rsidR="009F4EE7">
        <w:rPr>
          <w:szCs w:val="28"/>
        </w:rPr>
        <w:t>2</w:t>
      </w:r>
      <w:r>
        <w:rPr>
          <w:szCs w:val="28"/>
        </w:rPr>
        <w:t xml:space="preserve"> год – </w:t>
      </w:r>
      <w:r w:rsidR="009F4EE7">
        <w:rPr>
          <w:szCs w:val="28"/>
        </w:rPr>
        <w:t>125 135</w:t>
      </w:r>
      <w:r>
        <w:rPr>
          <w:szCs w:val="28"/>
        </w:rPr>
        <w:t>,0 тыс.рублей, на 202</w:t>
      </w:r>
      <w:r w:rsidR="009F4EE7">
        <w:rPr>
          <w:szCs w:val="28"/>
        </w:rPr>
        <w:t>3</w:t>
      </w:r>
      <w:r>
        <w:rPr>
          <w:szCs w:val="28"/>
        </w:rPr>
        <w:t xml:space="preserve"> год </w:t>
      </w:r>
      <w:r w:rsidR="009F4EE7">
        <w:rPr>
          <w:szCs w:val="28"/>
        </w:rPr>
        <w:t>126 985,0</w:t>
      </w:r>
      <w:r>
        <w:rPr>
          <w:szCs w:val="28"/>
        </w:rPr>
        <w:t xml:space="preserve"> тыс.рублей. </w:t>
      </w:r>
    </w:p>
    <w:p w:rsidR="000517F9" w:rsidRDefault="000517F9" w:rsidP="000517F9">
      <w:pPr>
        <w:jc w:val="both"/>
        <w:rPr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Земельный налог</w:t>
      </w:r>
    </w:p>
    <w:p w:rsidR="000517F9" w:rsidRDefault="000517F9" w:rsidP="000517F9">
      <w:pPr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 xml:space="preserve">Прогноз налогового ресурса по </w:t>
      </w:r>
      <w:r>
        <w:rPr>
          <w:bCs/>
          <w:szCs w:val="28"/>
        </w:rPr>
        <w:t>земельному налогу</w:t>
      </w:r>
      <w:r>
        <w:rPr>
          <w:szCs w:val="28"/>
        </w:rPr>
        <w:t xml:space="preserve"> на 20</w:t>
      </w:r>
      <w:r w:rsidR="00CE49EC">
        <w:rPr>
          <w:szCs w:val="28"/>
        </w:rPr>
        <w:t>21</w:t>
      </w:r>
      <w:r>
        <w:rPr>
          <w:szCs w:val="28"/>
        </w:rPr>
        <w:t xml:space="preserve"> - 202</w:t>
      </w:r>
      <w:r w:rsidR="00CE49EC">
        <w:rPr>
          <w:szCs w:val="28"/>
        </w:rPr>
        <w:t>3</w:t>
      </w:r>
      <w:r>
        <w:rPr>
          <w:szCs w:val="28"/>
        </w:rPr>
        <w:t xml:space="preserve"> годы произведен на основе главы 31 Налогового кодекса РФ, решения </w:t>
      </w:r>
      <w:proofErr w:type="spellStart"/>
      <w:r>
        <w:rPr>
          <w:szCs w:val="28"/>
        </w:rPr>
        <w:t>Батайской</w:t>
      </w:r>
      <w:proofErr w:type="spellEnd"/>
      <w:r>
        <w:rPr>
          <w:szCs w:val="28"/>
        </w:rPr>
        <w:t xml:space="preserve"> городской Думы от 30.11.2010 № 81 «Об установлении земельного налога», с учетом изменений, внесенных в данное решение,  а также данных о земельном потенциале города и сведений о </w:t>
      </w:r>
      <w:proofErr w:type="spellStart"/>
      <w:r>
        <w:rPr>
          <w:szCs w:val="28"/>
        </w:rPr>
        <w:t>льготируемых</w:t>
      </w:r>
      <w:proofErr w:type="spellEnd"/>
      <w:r>
        <w:rPr>
          <w:szCs w:val="28"/>
        </w:rPr>
        <w:t xml:space="preserve"> земельных участках. 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Оценка налогового потенциала по земельному налогу на 202</w:t>
      </w:r>
      <w:r w:rsidR="00CE49EC">
        <w:rPr>
          <w:szCs w:val="28"/>
        </w:rPr>
        <w:t>1</w:t>
      </w:r>
      <w:r>
        <w:rPr>
          <w:szCs w:val="28"/>
        </w:rPr>
        <w:t xml:space="preserve"> год составляет </w:t>
      </w:r>
      <w:r w:rsidR="00CE49EC">
        <w:rPr>
          <w:szCs w:val="28"/>
        </w:rPr>
        <w:t>310 291,0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на 202</w:t>
      </w:r>
      <w:r w:rsidR="00CE49EC">
        <w:rPr>
          <w:szCs w:val="28"/>
        </w:rPr>
        <w:t>2</w:t>
      </w:r>
      <w:r>
        <w:rPr>
          <w:szCs w:val="28"/>
        </w:rPr>
        <w:t xml:space="preserve"> год </w:t>
      </w:r>
      <w:r w:rsidR="00CE49EC">
        <w:rPr>
          <w:szCs w:val="28"/>
        </w:rPr>
        <w:t>–</w:t>
      </w:r>
      <w:r>
        <w:rPr>
          <w:szCs w:val="28"/>
        </w:rPr>
        <w:t xml:space="preserve"> </w:t>
      </w:r>
      <w:r w:rsidR="00CE49EC">
        <w:rPr>
          <w:szCs w:val="28"/>
        </w:rPr>
        <w:t xml:space="preserve">310 291,0 </w:t>
      </w:r>
      <w:r>
        <w:rPr>
          <w:szCs w:val="28"/>
        </w:rPr>
        <w:t>тыс.рублей, на 202</w:t>
      </w:r>
      <w:r w:rsidR="00CE49EC">
        <w:rPr>
          <w:szCs w:val="28"/>
        </w:rPr>
        <w:t>3</w:t>
      </w:r>
      <w:r>
        <w:rPr>
          <w:szCs w:val="28"/>
        </w:rPr>
        <w:t xml:space="preserve"> год -  </w:t>
      </w:r>
      <w:r w:rsidR="00CE49EC">
        <w:rPr>
          <w:szCs w:val="28"/>
        </w:rPr>
        <w:t>310 291,0</w:t>
      </w:r>
      <w:r>
        <w:rPr>
          <w:szCs w:val="28"/>
        </w:rPr>
        <w:t xml:space="preserve"> тыс.рублей.</w:t>
      </w:r>
    </w:p>
    <w:p w:rsidR="000517F9" w:rsidRDefault="000517F9" w:rsidP="000517F9">
      <w:pPr>
        <w:tabs>
          <w:tab w:val="left" w:pos="2520"/>
        </w:tabs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Государственная пошлина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Бюджетным кодексом РФ в бюджет города  поступают: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 xml:space="preserve">- государственная пошлина по делам, рассматриваемым в судах общей юрисдикции, мировыми судьями, </w:t>
      </w:r>
    </w:p>
    <w:p w:rsidR="000517F9" w:rsidRDefault="000517F9" w:rsidP="000517F9">
      <w:pPr>
        <w:ind w:firstLine="708"/>
        <w:jc w:val="both"/>
        <w:rPr>
          <w:szCs w:val="28"/>
        </w:rPr>
      </w:pPr>
      <w:r>
        <w:rPr>
          <w:szCs w:val="28"/>
        </w:rPr>
        <w:t>- государственная пошлина за выдачу разрешения на установку рекламной конструкции.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переданы </w:t>
      </w:r>
      <w:r>
        <w:rPr>
          <w:rFonts w:ascii="Times New Roman" w:hAnsi="Times New Roman"/>
          <w:snapToGrid w:val="0"/>
          <w:sz w:val="28"/>
          <w:szCs w:val="28"/>
        </w:rPr>
        <w:t xml:space="preserve">в местные бюджеты </w:t>
      </w:r>
      <w:r>
        <w:rPr>
          <w:rFonts w:ascii="Times New Roman" w:hAnsi="Times New Roman"/>
          <w:sz w:val="28"/>
          <w:szCs w:val="28"/>
        </w:rPr>
        <w:t>доходы от уплаты государственной пошлины</w:t>
      </w:r>
      <w:r>
        <w:rPr>
          <w:rFonts w:ascii="Times New Roman" w:hAnsi="Times New Roman"/>
          <w:snapToGrid w:val="0"/>
          <w:sz w:val="28"/>
          <w:szCs w:val="28"/>
        </w:rPr>
        <w:t xml:space="preserve"> заявителями МФЦ по нормативу 45 процентов: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государственную регистрацию юридического лица, физических лиц в качестве индивидуальных предпринимателей,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государственную регистрацию прав, ограничений (обременений) прав на недвижимое имущество и сделок с ним,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государственная пошлина за выдачу и обмен паспорта гражданина Российской Федерации,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- государственная пошлина за государственную регистрацию транспортных  средств, выдачу регистрационных знаков и водительских удостоверений.</w:t>
      </w:r>
    </w:p>
    <w:p w:rsidR="000517F9" w:rsidRDefault="000517F9" w:rsidP="000517F9">
      <w:pPr>
        <w:pStyle w:val="a6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налогового потенциала по государственной пошлине, поступающей в местный бюджет,  на 202</w:t>
      </w:r>
      <w:r w:rsidR="00C53F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составляет </w:t>
      </w:r>
      <w:r w:rsidR="00C53F0F">
        <w:rPr>
          <w:rFonts w:ascii="Times New Roman" w:hAnsi="Times New Roman"/>
          <w:sz w:val="28"/>
          <w:szCs w:val="28"/>
        </w:rPr>
        <w:t>35422,0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</w:t>
      </w:r>
      <w:r w:rsidR="00C53F0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C53F0F">
        <w:rPr>
          <w:rFonts w:ascii="Times New Roman" w:hAnsi="Times New Roman"/>
          <w:sz w:val="28"/>
          <w:szCs w:val="28"/>
        </w:rPr>
        <w:t>37 042</w:t>
      </w:r>
      <w:r>
        <w:rPr>
          <w:rFonts w:ascii="Times New Roman" w:hAnsi="Times New Roman"/>
          <w:sz w:val="28"/>
          <w:szCs w:val="28"/>
        </w:rPr>
        <w:t>,0 тыс.рублей, на 202</w:t>
      </w:r>
      <w:r w:rsidR="00C53F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C53F0F">
        <w:rPr>
          <w:rFonts w:ascii="Times New Roman" w:hAnsi="Times New Roman"/>
          <w:sz w:val="28"/>
          <w:szCs w:val="28"/>
        </w:rPr>
        <w:t>38 055</w:t>
      </w:r>
      <w:r>
        <w:rPr>
          <w:rFonts w:ascii="Times New Roman" w:hAnsi="Times New Roman"/>
          <w:sz w:val="28"/>
          <w:szCs w:val="28"/>
        </w:rPr>
        <w:t>,0 тыс.рублей.</w:t>
      </w:r>
    </w:p>
    <w:p w:rsidR="000517F9" w:rsidRDefault="000517F9" w:rsidP="000517F9">
      <w:pPr>
        <w:ind w:firstLine="708"/>
        <w:jc w:val="both"/>
        <w:rPr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Неналоговые доходы</w:t>
      </w:r>
    </w:p>
    <w:p w:rsidR="000517F9" w:rsidRDefault="000517F9" w:rsidP="000517F9">
      <w:pPr>
        <w:jc w:val="both"/>
        <w:rPr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Доходы от использования имущества, находящегося </w:t>
      </w:r>
      <w:proofErr w:type="gramStart"/>
      <w:r>
        <w:rPr>
          <w:b/>
          <w:i/>
          <w:szCs w:val="28"/>
        </w:rPr>
        <w:t>в</w:t>
      </w:r>
      <w:proofErr w:type="gramEnd"/>
      <w:r>
        <w:rPr>
          <w:b/>
          <w:i/>
          <w:szCs w:val="28"/>
        </w:rPr>
        <w:t xml:space="preserve"> 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государственной и муниципальной собственности</w:t>
      </w:r>
    </w:p>
    <w:p w:rsidR="000517F9" w:rsidRDefault="000517F9" w:rsidP="000517F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собственности, подлежащие зачислению в бюджет города, рассчитаны на 202</w:t>
      </w:r>
      <w:r w:rsidR="005233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523376">
        <w:rPr>
          <w:rFonts w:ascii="Times New Roman" w:hAnsi="Times New Roman"/>
          <w:sz w:val="28"/>
          <w:szCs w:val="28"/>
        </w:rPr>
        <w:t>161 831,5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</w:t>
      </w:r>
      <w:r w:rsidR="0052337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523376">
        <w:rPr>
          <w:rFonts w:ascii="Times New Roman" w:hAnsi="Times New Roman"/>
          <w:sz w:val="28"/>
          <w:szCs w:val="28"/>
        </w:rPr>
        <w:t>148 653,8</w:t>
      </w:r>
      <w:r>
        <w:rPr>
          <w:rFonts w:ascii="Times New Roman" w:hAnsi="Times New Roman"/>
          <w:sz w:val="28"/>
          <w:szCs w:val="28"/>
        </w:rPr>
        <w:t xml:space="preserve"> тыс.рублей, на 202</w:t>
      </w:r>
      <w:r w:rsidR="005233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523376">
        <w:rPr>
          <w:rFonts w:ascii="Times New Roman" w:hAnsi="Times New Roman"/>
          <w:sz w:val="28"/>
          <w:szCs w:val="28"/>
        </w:rPr>
        <w:t>156 809,1</w:t>
      </w:r>
      <w:r>
        <w:rPr>
          <w:rFonts w:ascii="Times New Roman" w:hAnsi="Times New Roman"/>
          <w:sz w:val="28"/>
          <w:szCs w:val="28"/>
        </w:rPr>
        <w:t xml:space="preserve"> тыс.рублей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поступления указанных доходов формируются за счет: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от дивидендов по акциям, принадлежащим муниципа</w:t>
      </w:r>
      <w:r w:rsidR="0040621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итету;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 от продажи права на заключение договоров аренды указанных земельных участков;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доходов, получаемых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доходов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 от сдачи в аренду имущества, составляющего казну городских округов (за исключением земельных участков),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доходов от перечисления части прибыли, остающейся после уплаты налогов и иных обязательных платежей муниципальных унитарных предприятий; 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прочих поступлений от использования имущества, находящегося в собственности городских округов (за исключением имущества автономных учреждений, а также имущества муниципальных унитарных предприятий, в том числе казенных).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Платежи при пользовании природными ресурсами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 xml:space="preserve">Платежи при пользовании  природными ресурсами включают плату за негативное воздействие на окружающую среду.          </w:t>
      </w: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Оценка неналогового потенциала по плате за негативное воздействие на окружающую среду на 202</w:t>
      </w:r>
      <w:r w:rsidR="00523376">
        <w:rPr>
          <w:szCs w:val="28"/>
        </w:rPr>
        <w:t>1</w:t>
      </w:r>
      <w:r>
        <w:rPr>
          <w:szCs w:val="28"/>
        </w:rPr>
        <w:t>-202</w:t>
      </w:r>
      <w:r w:rsidR="004141B1">
        <w:rPr>
          <w:szCs w:val="28"/>
        </w:rPr>
        <w:t>3</w:t>
      </w:r>
      <w:r>
        <w:rPr>
          <w:szCs w:val="28"/>
        </w:rPr>
        <w:t xml:space="preserve"> годы произведена на основании ожидаемых поступлений 20</w:t>
      </w:r>
      <w:r w:rsidR="003C157D">
        <w:rPr>
          <w:szCs w:val="28"/>
        </w:rPr>
        <w:t>20</w:t>
      </w:r>
      <w:r>
        <w:rPr>
          <w:szCs w:val="28"/>
        </w:rPr>
        <w:t xml:space="preserve"> года.</w:t>
      </w:r>
    </w:p>
    <w:p w:rsidR="000517F9" w:rsidRDefault="000517F9" w:rsidP="000517F9">
      <w:pPr>
        <w:ind w:firstLine="709"/>
        <w:jc w:val="both"/>
        <w:rPr>
          <w:szCs w:val="28"/>
        </w:rPr>
      </w:pPr>
      <w:r>
        <w:rPr>
          <w:szCs w:val="28"/>
        </w:rPr>
        <w:t>Оценка неналогового потенциала в бюджет города по данному доходному  источнику по нормативу 60</w:t>
      </w:r>
      <w:r w:rsidR="00EC131C">
        <w:rPr>
          <w:szCs w:val="28"/>
        </w:rPr>
        <w:t xml:space="preserve"> </w:t>
      </w:r>
      <w:r>
        <w:rPr>
          <w:szCs w:val="28"/>
        </w:rPr>
        <w:t>%  составляет  в 202</w:t>
      </w:r>
      <w:r w:rsidR="003C157D">
        <w:rPr>
          <w:szCs w:val="28"/>
        </w:rPr>
        <w:t>1</w:t>
      </w:r>
      <w:r>
        <w:rPr>
          <w:szCs w:val="28"/>
        </w:rPr>
        <w:t xml:space="preserve"> году </w:t>
      </w:r>
      <w:r w:rsidR="003C157D">
        <w:rPr>
          <w:szCs w:val="28"/>
        </w:rPr>
        <w:t>222,</w:t>
      </w:r>
      <w:r>
        <w:rPr>
          <w:szCs w:val="28"/>
        </w:rPr>
        <w:t xml:space="preserve"> тыс. рублей, в 202</w:t>
      </w:r>
      <w:r w:rsidR="003C157D">
        <w:rPr>
          <w:szCs w:val="28"/>
        </w:rPr>
        <w:t>2</w:t>
      </w:r>
      <w:r>
        <w:rPr>
          <w:szCs w:val="28"/>
        </w:rPr>
        <w:t xml:space="preserve"> году – </w:t>
      </w:r>
      <w:r w:rsidR="003C157D">
        <w:rPr>
          <w:szCs w:val="28"/>
        </w:rPr>
        <w:t>231,0</w:t>
      </w:r>
      <w:r>
        <w:rPr>
          <w:szCs w:val="28"/>
        </w:rPr>
        <w:t xml:space="preserve">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в 202</w:t>
      </w:r>
      <w:r w:rsidR="004141B1">
        <w:rPr>
          <w:szCs w:val="28"/>
        </w:rPr>
        <w:t>3</w:t>
      </w:r>
      <w:r>
        <w:rPr>
          <w:szCs w:val="28"/>
        </w:rPr>
        <w:t xml:space="preserve"> году -</w:t>
      </w:r>
      <w:r w:rsidR="003C157D">
        <w:rPr>
          <w:szCs w:val="28"/>
        </w:rPr>
        <w:t xml:space="preserve"> 240,3</w:t>
      </w:r>
      <w:r>
        <w:rPr>
          <w:szCs w:val="28"/>
        </w:rPr>
        <w:t xml:space="preserve"> тыс.рублей. </w:t>
      </w:r>
    </w:p>
    <w:p w:rsidR="000517F9" w:rsidRDefault="000517F9" w:rsidP="000517F9">
      <w:pPr>
        <w:ind w:firstLine="708"/>
        <w:jc w:val="center"/>
        <w:rPr>
          <w:b/>
          <w:i/>
          <w:szCs w:val="28"/>
        </w:rPr>
      </w:pPr>
    </w:p>
    <w:p w:rsidR="000517F9" w:rsidRDefault="000517F9" w:rsidP="000517F9">
      <w:pPr>
        <w:pStyle w:val="ConsPlusTitle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Штрафы, санкции, возмещение ущерба</w:t>
      </w:r>
    </w:p>
    <w:p w:rsidR="000517F9" w:rsidRDefault="000517F9" w:rsidP="000517F9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0517F9" w:rsidRPr="0057089B" w:rsidRDefault="000517F9" w:rsidP="000517F9">
      <w:pPr>
        <w:jc w:val="both"/>
        <w:rPr>
          <w:szCs w:val="28"/>
        </w:rPr>
      </w:pPr>
      <w:r>
        <w:rPr>
          <w:szCs w:val="28"/>
        </w:rPr>
        <w:t xml:space="preserve">           С 2020 года согласно </w:t>
      </w:r>
      <w:proofErr w:type="gramStart"/>
      <w:r>
        <w:rPr>
          <w:szCs w:val="28"/>
        </w:rPr>
        <w:t>изменениям, внесенным в Бюджетный кодекс Российской Федерации изменился</w:t>
      </w:r>
      <w:proofErr w:type="gramEnd"/>
      <w:r>
        <w:rPr>
          <w:szCs w:val="28"/>
        </w:rPr>
        <w:t xml:space="preserve"> прин</w:t>
      </w:r>
      <w:r w:rsidR="00122D82">
        <w:rPr>
          <w:szCs w:val="28"/>
        </w:rPr>
        <w:t>цип зачисления штрафов в бюджет</w:t>
      </w:r>
      <w:r>
        <w:rPr>
          <w:szCs w:val="28"/>
        </w:rPr>
        <w:t>: из какого бюджета финансируется орган налагающий штрафы туда и поступают штрафы</w:t>
      </w:r>
      <w:r w:rsidR="00122D82">
        <w:rPr>
          <w:szCs w:val="28"/>
        </w:rPr>
        <w:t>, за исключением отдельных, установленных Бюджетным кодексом РФ</w:t>
      </w:r>
      <w:r>
        <w:rPr>
          <w:szCs w:val="28"/>
        </w:rPr>
        <w:t>.</w:t>
      </w:r>
    </w:p>
    <w:p w:rsidR="000517F9" w:rsidRDefault="000517F9" w:rsidP="000517F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неналогового потенциала штрафов, санкций, возмещения ущерба в составе неналоговых доходов составляет исходя из планируемых изменений федерального законодательства на 202</w:t>
      </w:r>
      <w:r w:rsidR="003C15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в бюджет города – </w:t>
      </w:r>
      <w:r w:rsidR="003C157D">
        <w:rPr>
          <w:rFonts w:ascii="Times New Roman" w:hAnsi="Times New Roman"/>
          <w:sz w:val="28"/>
          <w:szCs w:val="28"/>
        </w:rPr>
        <w:t>1 268,8</w:t>
      </w:r>
      <w:r>
        <w:rPr>
          <w:rFonts w:ascii="Times New Roman" w:hAnsi="Times New Roman"/>
          <w:sz w:val="28"/>
          <w:szCs w:val="28"/>
        </w:rPr>
        <w:t xml:space="preserve"> тыс. рублей, на 202</w:t>
      </w:r>
      <w:r w:rsidR="003C157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C157D">
        <w:rPr>
          <w:rFonts w:ascii="Times New Roman" w:hAnsi="Times New Roman"/>
          <w:sz w:val="28"/>
          <w:szCs w:val="28"/>
        </w:rPr>
        <w:t>1 319,6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на 202</w:t>
      </w:r>
      <w:r w:rsidR="003C157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3C157D">
        <w:rPr>
          <w:rFonts w:ascii="Times New Roman" w:hAnsi="Times New Roman"/>
          <w:sz w:val="28"/>
          <w:szCs w:val="28"/>
        </w:rPr>
        <w:t>1 372,4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BC4EEE" w:rsidRDefault="00BC4EEE" w:rsidP="00BC4EE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C4EEE" w:rsidRDefault="00BC4EEE" w:rsidP="00BC4EEE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Безвозмездные поступления</w:t>
      </w:r>
    </w:p>
    <w:p w:rsidR="00BC4EEE" w:rsidRDefault="00BC4EEE" w:rsidP="00BC4EEE">
      <w:pPr>
        <w:ind w:firstLine="708"/>
        <w:jc w:val="center"/>
        <w:rPr>
          <w:szCs w:val="28"/>
        </w:rPr>
      </w:pPr>
      <w:r>
        <w:rPr>
          <w:szCs w:val="28"/>
        </w:rPr>
        <w:t xml:space="preserve">Структура безвозмездных поступлений бюджета города Батайска </w:t>
      </w:r>
    </w:p>
    <w:p w:rsidR="00BC4EEE" w:rsidRDefault="00BC4EEE" w:rsidP="00BC4EEE">
      <w:pPr>
        <w:ind w:firstLine="708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843"/>
        <w:gridCol w:w="1843"/>
        <w:gridCol w:w="2126"/>
      </w:tblGrid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BC4EE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514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562B6">
              <w:rPr>
                <w:szCs w:val="28"/>
              </w:rPr>
              <w:t>2</w:t>
            </w:r>
            <w:r w:rsidR="00514E20">
              <w:rPr>
                <w:szCs w:val="28"/>
              </w:rPr>
              <w:t>1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514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A2EF7">
              <w:rPr>
                <w:szCs w:val="28"/>
              </w:rPr>
              <w:t>2</w:t>
            </w:r>
            <w:r w:rsidR="00514E20">
              <w:rPr>
                <w:szCs w:val="28"/>
              </w:rPr>
              <w:t>2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514E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45C2B">
              <w:rPr>
                <w:szCs w:val="28"/>
              </w:rPr>
              <w:t>2</w:t>
            </w:r>
            <w:r w:rsidR="00514E20">
              <w:rPr>
                <w:szCs w:val="28"/>
              </w:rPr>
              <w:t>3</w:t>
            </w:r>
            <w:r>
              <w:rPr>
                <w:szCs w:val="28"/>
              </w:rPr>
              <w:t xml:space="preserve">  год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61 583,9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66 771,6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191 556,6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514E20" w:rsidP="00486A0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121 097,</w:t>
            </w:r>
            <w:r w:rsidR="00486A05">
              <w:rPr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514E20" w:rsidP="00486A0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59 885,</w:t>
            </w:r>
            <w:r w:rsidR="00486A05">
              <w:rPr>
                <w:szCs w:val="28"/>
              </w:rPr>
              <w:t>8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1 761 682,1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1 781 304,4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1 429 595,3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70 113,3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47 319,8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5 653,6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C372BD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2 084 935,9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C372BD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2 016 493,3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514E20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1 495 134,7</w:t>
            </w:r>
          </w:p>
        </w:tc>
      </w:tr>
      <w:bookmarkEnd w:id="0"/>
    </w:tbl>
    <w:p w:rsidR="005334FB" w:rsidRDefault="005334FB" w:rsidP="005334FB">
      <w:pPr>
        <w:jc w:val="center"/>
        <w:rPr>
          <w:b/>
          <w:szCs w:val="28"/>
        </w:rPr>
      </w:pPr>
    </w:p>
    <w:p w:rsidR="005334FB" w:rsidRDefault="005334FB" w:rsidP="005334FB">
      <w:pPr>
        <w:jc w:val="center"/>
        <w:rPr>
          <w:b/>
          <w:szCs w:val="28"/>
        </w:rPr>
      </w:pPr>
    </w:p>
    <w:p w:rsidR="00214770" w:rsidRDefault="00214770" w:rsidP="005334FB">
      <w:pPr>
        <w:jc w:val="center"/>
        <w:rPr>
          <w:b/>
          <w:szCs w:val="28"/>
        </w:rPr>
      </w:pPr>
    </w:p>
    <w:p w:rsidR="00486F52" w:rsidRDefault="00486F52" w:rsidP="00486F52">
      <w:pPr>
        <w:jc w:val="center"/>
        <w:rPr>
          <w:b/>
          <w:szCs w:val="28"/>
        </w:rPr>
      </w:pPr>
      <w:r>
        <w:rPr>
          <w:b/>
          <w:szCs w:val="28"/>
        </w:rPr>
        <w:t>Расходы бюджета города Батайска на  2021 год и на плановый период 2022 и 2023 годов</w:t>
      </w:r>
    </w:p>
    <w:p w:rsidR="00486F52" w:rsidRDefault="00486F52" w:rsidP="00486F52">
      <w:pPr>
        <w:pStyle w:val="a4"/>
        <w:ind w:firstLine="709"/>
        <w:jc w:val="both"/>
        <w:rPr>
          <w:szCs w:val="32"/>
        </w:rPr>
      </w:pPr>
      <w:r>
        <w:rPr>
          <w:szCs w:val="32"/>
        </w:rPr>
        <w:t>Формирование расходов бюджета города на 2021 год и на плановый период 2022 и 2023 годов осуществлено с учетом требований Бюджетного кодекса.</w:t>
      </w:r>
    </w:p>
    <w:p w:rsidR="00486F52" w:rsidRDefault="00486F52" w:rsidP="00486F52">
      <w:pPr>
        <w:pStyle w:val="a4"/>
        <w:ind w:firstLine="709"/>
        <w:jc w:val="both"/>
      </w:pPr>
      <w:r>
        <w:t xml:space="preserve">Как и прежде проект бюджета города </w:t>
      </w:r>
      <w:r>
        <w:rPr>
          <w:szCs w:val="32"/>
        </w:rPr>
        <w:t xml:space="preserve">на 2021 год и на плановый период 2022 и 2023 годов </w:t>
      </w:r>
      <w:r>
        <w:t>сформирован по программной структуре на основе утвержденного перечня муниципальных программ.</w:t>
      </w:r>
    </w:p>
    <w:p w:rsidR="00486F52" w:rsidRPr="00FC1E55" w:rsidRDefault="00486F52" w:rsidP="00486F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C1E55">
        <w:rPr>
          <w:szCs w:val="28"/>
        </w:rPr>
        <w:t>В соответствии с постановлением Администрации города Батайска  от   30 октября  2018 года № 170 «Об утверждении положения о порядке разработки, реализации и оценки эффективности муниципальных программ города Батайска» утвержден перечень муниципальных программ города из 2</w:t>
      </w:r>
      <w:r>
        <w:rPr>
          <w:szCs w:val="28"/>
        </w:rPr>
        <w:t>2</w:t>
      </w:r>
      <w:r w:rsidRPr="00FC1E55">
        <w:rPr>
          <w:szCs w:val="28"/>
        </w:rPr>
        <w:t xml:space="preserve"> муниципальных программ города Батайска.</w:t>
      </w:r>
    </w:p>
    <w:p w:rsidR="00486F52" w:rsidRPr="00FC1E55" w:rsidRDefault="00486F52" w:rsidP="00486F52">
      <w:pPr>
        <w:pStyle w:val="afb"/>
        <w:spacing w:line="240" w:lineRule="auto"/>
        <w:ind w:firstLine="709"/>
        <w:rPr>
          <w:sz w:val="28"/>
          <w:szCs w:val="28"/>
        </w:rPr>
      </w:pPr>
      <w:r w:rsidRPr="00FC1E55">
        <w:rPr>
          <w:sz w:val="28"/>
          <w:szCs w:val="28"/>
        </w:rPr>
        <w:lastRenderedPageBreak/>
        <w:t xml:space="preserve">В рамках программ консолидированы мероприятия по достижению целей и решению </w:t>
      </w:r>
      <w:proofErr w:type="gramStart"/>
      <w:r w:rsidRPr="00FC1E55">
        <w:rPr>
          <w:sz w:val="28"/>
          <w:szCs w:val="28"/>
        </w:rPr>
        <w:t>задач соответствующих направлений социально-экономического развития города Батайска</w:t>
      </w:r>
      <w:proofErr w:type="gramEnd"/>
      <w:r w:rsidRPr="00FC1E55">
        <w:rPr>
          <w:sz w:val="28"/>
          <w:szCs w:val="28"/>
        </w:rPr>
        <w:t>.</w:t>
      </w:r>
    </w:p>
    <w:p w:rsidR="00486F52" w:rsidRDefault="00486F52" w:rsidP="00486F52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proofErr w:type="gramStart"/>
      <w:r w:rsidRPr="00FC1E55">
        <w:rPr>
          <w:color w:val="000000"/>
          <w:szCs w:val="28"/>
        </w:rPr>
        <w:t xml:space="preserve">Проект бюджета города Батайска </w:t>
      </w:r>
      <w:r w:rsidRPr="00FC1E55">
        <w:rPr>
          <w:szCs w:val="28"/>
        </w:rPr>
        <w:t>на 202</w:t>
      </w:r>
      <w:r>
        <w:rPr>
          <w:szCs w:val="28"/>
        </w:rPr>
        <w:t>1</w:t>
      </w:r>
      <w:r w:rsidRPr="00FC1E55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FC1E55">
        <w:rPr>
          <w:szCs w:val="28"/>
        </w:rPr>
        <w:t xml:space="preserve"> и 202</w:t>
      </w:r>
      <w:r>
        <w:rPr>
          <w:szCs w:val="28"/>
        </w:rPr>
        <w:t>3</w:t>
      </w:r>
      <w:r w:rsidRPr="00FC1E55">
        <w:rPr>
          <w:szCs w:val="28"/>
        </w:rPr>
        <w:t xml:space="preserve"> годов сфо</w:t>
      </w:r>
      <w:r w:rsidRPr="00FC1E55">
        <w:rPr>
          <w:color w:val="000000"/>
          <w:szCs w:val="28"/>
        </w:rPr>
        <w:t xml:space="preserve">рмирован с учетом применения </w:t>
      </w:r>
      <w:r w:rsidRPr="00FC1E55">
        <w:rPr>
          <w:szCs w:val="28"/>
        </w:rPr>
        <w:t xml:space="preserve"> </w:t>
      </w:r>
      <w:r w:rsidRPr="00FC1E55">
        <w:rPr>
          <w:color w:val="000000"/>
          <w:szCs w:val="28"/>
        </w:rPr>
        <w:t>программной классификации расходов, в том числе в части отражения в составе ц</w:t>
      </w:r>
      <w:r w:rsidRPr="00FC1E55">
        <w:rPr>
          <w:szCs w:val="28"/>
        </w:rPr>
        <w:t xml:space="preserve">елевых статей расходов, которые формируются в рамках муниципальных программ, и расходов в соответствии с </w:t>
      </w:r>
      <w:proofErr w:type="spellStart"/>
      <w:r w:rsidRPr="00FC1E55">
        <w:rPr>
          <w:szCs w:val="28"/>
        </w:rPr>
        <w:t>непрограммными</w:t>
      </w:r>
      <w:proofErr w:type="spellEnd"/>
      <w:r w:rsidRPr="00FC1E55">
        <w:rPr>
          <w:szCs w:val="28"/>
        </w:rPr>
        <w:t xml:space="preserve"> направлениями деятельности, не включенными в муниципальные программы.</w:t>
      </w:r>
      <w:r>
        <w:rPr>
          <w:szCs w:val="28"/>
        </w:rPr>
        <w:t xml:space="preserve"> </w:t>
      </w:r>
      <w:proofErr w:type="gramEnd"/>
    </w:p>
    <w:p w:rsidR="00486F52" w:rsidRPr="00FC1E55" w:rsidRDefault="00486F52" w:rsidP="00486F52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В проекте бюджета учтены средства областного и федерального бюджета планируемые бюджету города в соответствии с проектом бюджета области на 2021 год и на плановый период, направленным в Законодательное Собрание Ростовской области для рассмотрения в первом чтении.</w:t>
      </w:r>
    </w:p>
    <w:p w:rsidR="00486F52" w:rsidRDefault="00486F52" w:rsidP="00486F52">
      <w:pPr>
        <w:pStyle w:val="a4"/>
        <w:ind w:firstLine="709"/>
        <w:jc w:val="both"/>
      </w:pPr>
      <w:r>
        <w:t xml:space="preserve">Проектом бюджета города  «О бюджете города Батайска </w:t>
      </w:r>
      <w:r>
        <w:rPr>
          <w:szCs w:val="32"/>
        </w:rPr>
        <w:t>на 2021 год и на плановый период 2022 и 2023 годов</w:t>
      </w:r>
      <w:r>
        <w:t xml:space="preserve">» предлагаются следующие основные параметры:                        </w:t>
      </w:r>
    </w:p>
    <w:p w:rsidR="00486F52" w:rsidRPr="008C0380" w:rsidRDefault="00486F52" w:rsidP="00486F52">
      <w:pPr>
        <w:ind w:firstLine="709"/>
        <w:jc w:val="center"/>
        <w:outlineLvl w:val="0"/>
        <w:rPr>
          <w:b/>
          <w:szCs w:val="28"/>
        </w:rPr>
      </w:pPr>
      <w:r w:rsidRPr="008C0380">
        <w:rPr>
          <w:b/>
          <w:szCs w:val="28"/>
        </w:rPr>
        <w:t xml:space="preserve">Структура расходов бюджета города </w:t>
      </w:r>
    </w:p>
    <w:p w:rsidR="00486F52" w:rsidRDefault="00486F52" w:rsidP="00486F52">
      <w:pPr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Тыс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 xml:space="preserve">ублей </w:t>
      </w:r>
    </w:p>
    <w:p w:rsidR="00486F52" w:rsidRDefault="00486F52" w:rsidP="00486F52">
      <w:pPr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tbl>
      <w:tblPr>
        <w:tblW w:w="10365" w:type="dxa"/>
        <w:tblInd w:w="88" w:type="dxa"/>
        <w:tblLayout w:type="fixed"/>
        <w:tblLook w:val="04A0"/>
      </w:tblPr>
      <w:tblGrid>
        <w:gridCol w:w="5121"/>
        <w:gridCol w:w="1701"/>
        <w:gridCol w:w="1843"/>
        <w:gridCol w:w="1700"/>
      </w:tblGrid>
      <w:tr w:rsidR="00486F52" w:rsidRPr="004E5129" w:rsidTr="003111A0">
        <w:trPr>
          <w:trHeight w:val="102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8C0380" w:rsidRDefault="00486F52" w:rsidP="003111A0">
            <w:pPr>
              <w:jc w:val="center"/>
              <w:rPr>
                <w:sz w:val="24"/>
                <w:szCs w:val="24"/>
              </w:rPr>
            </w:pPr>
            <w:r w:rsidRPr="008C0380">
              <w:rPr>
                <w:sz w:val="24"/>
                <w:szCs w:val="24"/>
              </w:rPr>
              <w:t>Проект</w:t>
            </w:r>
          </w:p>
          <w:p w:rsidR="00486F52" w:rsidRPr="008C0380" w:rsidRDefault="00486F52" w:rsidP="003111A0">
            <w:pPr>
              <w:jc w:val="center"/>
              <w:rPr>
                <w:sz w:val="24"/>
                <w:szCs w:val="24"/>
              </w:rPr>
            </w:pPr>
            <w:r w:rsidRPr="008C0380">
              <w:rPr>
                <w:sz w:val="24"/>
                <w:szCs w:val="24"/>
              </w:rPr>
              <w:t>бюджета</w:t>
            </w:r>
          </w:p>
          <w:p w:rsidR="00486F52" w:rsidRPr="008C0380" w:rsidRDefault="00486F52" w:rsidP="003111A0">
            <w:pPr>
              <w:jc w:val="center"/>
              <w:rPr>
                <w:sz w:val="24"/>
                <w:szCs w:val="24"/>
              </w:rPr>
            </w:pPr>
            <w:r w:rsidRPr="008C0380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1</w:t>
            </w:r>
            <w:r w:rsidRPr="008C03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8C0380" w:rsidRDefault="00486F52" w:rsidP="003111A0">
            <w:pPr>
              <w:jc w:val="center"/>
              <w:rPr>
                <w:sz w:val="24"/>
                <w:szCs w:val="24"/>
              </w:rPr>
            </w:pPr>
            <w:r w:rsidRPr="008C0380">
              <w:rPr>
                <w:sz w:val="24"/>
                <w:szCs w:val="24"/>
              </w:rPr>
              <w:t>Проект</w:t>
            </w:r>
          </w:p>
          <w:p w:rsidR="00486F52" w:rsidRPr="008C0380" w:rsidRDefault="00486F52" w:rsidP="003111A0">
            <w:pPr>
              <w:jc w:val="center"/>
              <w:rPr>
                <w:sz w:val="24"/>
                <w:szCs w:val="24"/>
              </w:rPr>
            </w:pPr>
            <w:r w:rsidRPr="008C0380">
              <w:rPr>
                <w:sz w:val="24"/>
                <w:szCs w:val="24"/>
              </w:rPr>
              <w:t>бюджета на 202</w:t>
            </w:r>
            <w:r>
              <w:rPr>
                <w:sz w:val="24"/>
                <w:szCs w:val="24"/>
              </w:rPr>
              <w:t>2</w:t>
            </w:r>
            <w:r w:rsidRPr="008C038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8C0380" w:rsidRDefault="00486F52" w:rsidP="003111A0">
            <w:pPr>
              <w:jc w:val="center"/>
              <w:rPr>
                <w:sz w:val="24"/>
                <w:szCs w:val="24"/>
              </w:rPr>
            </w:pPr>
            <w:r w:rsidRPr="008C0380">
              <w:rPr>
                <w:sz w:val="24"/>
                <w:szCs w:val="24"/>
              </w:rPr>
              <w:t>Проект бюджета</w:t>
            </w:r>
          </w:p>
          <w:p w:rsidR="00486F52" w:rsidRPr="008C0380" w:rsidRDefault="00486F52" w:rsidP="003111A0">
            <w:pPr>
              <w:jc w:val="center"/>
              <w:rPr>
                <w:sz w:val="24"/>
                <w:szCs w:val="24"/>
              </w:rPr>
            </w:pPr>
            <w:r w:rsidRPr="008C0380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3</w:t>
            </w:r>
            <w:r w:rsidRPr="008C0380">
              <w:rPr>
                <w:sz w:val="24"/>
                <w:szCs w:val="24"/>
              </w:rPr>
              <w:t xml:space="preserve"> год</w:t>
            </w:r>
          </w:p>
        </w:tc>
      </w:tr>
      <w:tr w:rsidR="00486F52" w:rsidRPr="004E5129" w:rsidTr="003111A0">
        <w:trPr>
          <w:trHeight w:val="419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9F2355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184 898,6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198 597,9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9F2355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221 543,1</w:t>
            </w:r>
          </w:p>
        </w:tc>
      </w:tr>
      <w:tr w:rsidR="00486F52" w:rsidRPr="004E5129" w:rsidTr="003111A0">
        <w:trPr>
          <w:trHeight w:val="55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25 285,8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25 285,8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25 285,8</w:t>
            </w:r>
          </w:p>
        </w:tc>
      </w:tr>
      <w:tr w:rsidR="00486F52" w:rsidRPr="004E5129" w:rsidTr="003111A0">
        <w:trPr>
          <w:trHeight w:val="418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0F1904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17</w:t>
            </w:r>
            <w:r w:rsidR="000F1904">
              <w:rPr>
                <w:sz w:val="24"/>
                <w:szCs w:val="24"/>
              </w:rPr>
              <w:t>1 003,4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171 961,3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176 700,5</w:t>
            </w:r>
          </w:p>
        </w:tc>
      </w:tr>
      <w:tr w:rsidR="00486F52" w:rsidRPr="004E5129" w:rsidTr="003111A0">
        <w:trPr>
          <w:trHeight w:val="41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189 073,5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135 601,0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91 601,0</w:t>
            </w:r>
          </w:p>
        </w:tc>
      </w:tr>
      <w:tr w:rsidR="00486F52" w:rsidRPr="004E5129" w:rsidTr="003111A0">
        <w:trPr>
          <w:trHeight w:val="417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0F1904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1 722 573,4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1 602 218,2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0F1904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1 534</w:t>
            </w:r>
            <w:r w:rsidR="000F1904">
              <w:rPr>
                <w:sz w:val="24"/>
                <w:szCs w:val="24"/>
              </w:rPr>
              <w:t> </w:t>
            </w:r>
            <w:r w:rsidRPr="004E5129">
              <w:rPr>
                <w:sz w:val="24"/>
                <w:szCs w:val="24"/>
              </w:rPr>
              <w:t>8</w:t>
            </w:r>
            <w:r w:rsidR="000F1904">
              <w:rPr>
                <w:sz w:val="24"/>
                <w:szCs w:val="24"/>
              </w:rPr>
              <w:t>15,8</w:t>
            </w:r>
          </w:p>
        </w:tc>
      </w:tr>
      <w:tr w:rsidR="00486F52" w:rsidRPr="004E5129" w:rsidTr="003111A0">
        <w:trPr>
          <w:trHeight w:val="42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0F1904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118 147,2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104 860,2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97 168,5</w:t>
            </w:r>
          </w:p>
        </w:tc>
      </w:tr>
      <w:tr w:rsidR="00486F52" w:rsidRPr="004E5129" w:rsidTr="003111A0">
        <w:trPr>
          <w:trHeight w:val="40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19 458,1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23 582,1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9 426,7</w:t>
            </w:r>
          </w:p>
        </w:tc>
      </w:tr>
      <w:tr w:rsidR="00486F52" w:rsidRPr="004E5129" w:rsidTr="003111A0">
        <w:trPr>
          <w:trHeight w:val="42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798 852,1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808 911,0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452 082,8</w:t>
            </w:r>
          </w:p>
        </w:tc>
      </w:tr>
      <w:tr w:rsidR="00486F52" w:rsidRPr="004E5129" w:rsidTr="003111A0">
        <w:trPr>
          <w:trHeight w:val="340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8 301,2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6 301,2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6 301,2</w:t>
            </w:r>
          </w:p>
        </w:tc>
      </w:tr>
      <w:tr w:rsidR="00486F52" w:rsidRPr="004E5129" w:rsidTr="003111A0">
        <w:trPr>
          <w:trHeight w:val="482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500,0</w:t>
            </w:r>
          </w:p>
        </w:tc>
      </w:tr>
      <w:tr w:rsidR="00486F52" w:rsidRPr="004E5129" w:rsidTr="00971B98">
        <w:trPr>
          <w:trHeight w:val="559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F52" w:rsidRPr="004E5129" w:rsidRDefault="00486F52" w:rsidP="003111A0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971B98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25 500,0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971B98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22 947,0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971B98">
            <w:pPr>
              <w:jc w:val="center"/>
              <w:rPr>
                <w:sz w:val="24"/>
                <w:szCs w:val="24"/>
              </w:rPr>
            </w:pPr>
            <w:r w:rsidRPr="004E5129">
              <w:rPr>
                <w:sz w:val="24"/>
                <w:szCs w:val="24"/>
              </w:rPr>
              <w:t>17 300,0</w:t>
            </w:r>
          </w:p>
        </w:tc>
      </w:tr>
      <w:tr w:rsidR="00486F52" w:rsidRPr="004E5129" w:rsidTr="003111A0">
        <w:trPr>
          <w:trHeight w:val="411"/>
        </w:trPr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b/>
                <w:sz w:val="24"/>
                <w:szCs w:val="24"/>
              </w:rPr>
            </w:pPr>
            <w:r w:rsidRPr="004E512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b/>
                <w:sz w:val="24"/>
                <w:szCs w:val="24"/>
              </w:rPr>
            </w:pPr>
            <w:r w:rsidRPr="004E5129">
              <w:rPr>
                <w:b/>
                <w:sz w:val="24"/>
                <w:szCs w:val="24"/>
              </w:rPr>
              <w:t>3 263 593,3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b/>
                <w:sz w:val="24"/>
                <w:szCs w:val="24"/>
              </w:rPr>
            </w:pPr>
            <w:r w:rsidRPr="004E5129">
              <w:rPr>
                <w:b/>
                <w:sz w:val="24"/>
                <w:szCs w:val="24"/>
              </w:rPr>
              <w:t>3 100 765,7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52" w:rsidRPr="004E5129" w:rsidRDefault="00486F52" w:rsidP="003111A0">
            <w:pPr>
              <w:jc w:val="center"/>
              <w:rPr>
                <w:b/>
                <w:sz w:val="24"/>
                <w:szCs w:val="24"/>
              </w:rPr>
            </w:pPr>
            <w:r w:rsidRPr="004E5129">
              <w:rPr>
                <w:b/>
                <w:sz w:val="24"/>
                <w:szCs w:val="24"/>
              </w:rPr>
              <w:t>2 632 725,4</w:t>
            </w:r>
          </w:p>
        </w:tc>
      </w:tr>
    </w:tbl>
    <w:p w:rsidR="00486F52" w:rsidRPr="004E5129" w:rsidRDefault="00486F52" w:rsidP="00486F52">
      <w:pPr>
        <w:outlineLvl w:val="0"/>
        <w:rPr>
          <w:b/>
          <w:szCs w:val="28"/>
        </w:rPr>
      </w:pPr>
    </w:p>
    <w:p w:rsidR="00486F52" w:rsidRDefault="00486F52" w:rsidP="00486F52">
      <w:pPr>
        <w:ind w:right="-142" w:firstLine="708"/>
        <w:jc w:val="both"/>
        <w:outlineLvl w:val="0"/>
        <w:rPr>
          <w:szCs w:val="28"/>
        </w:rPr>
      </w:pPr>
      <w:r w:rsidRPr="008C0380">
        <w:rPr>
          <w:szCs w:val="28"/>
        </w:rPr>
        <w:t>В целях сопоставимости бюджетных данных анализ осуществляется в сравнении с показателями первоначального утвержденного бюджета на 20</w:t>
      </w:r>
      <w:r>
        <w:rPr>
          <w:szCs w:val="28"/>
        </w:rPr>
        <w:t>20</w:t>
      </w:r>
      <w:r w:rsidRPr="008C0380">
        <w:rPr>
          <w:szCs w:val="28"/>
        </w:rPr>
        <w:t xml:space="preserve"> год Решением </w:t>
      </w:r>
      <w:proofErr w:type="spellStart"/>
      <w:r w:rsidRPr="008C0380">
        <w:rPr>
          <w:szCs w:val="28"/>
        </w:rPr>
        <w:t>Батайской</w:t>
      </w:r>
      <w:proofErr w:type="spellEnd"/>
      <w:r w:rsidRPr="008C0380">
        <w:rPr>
          <w:szCs w:val="28"/>
        </w:rPr>
        <w:t xml:space="preserve"> городской Думы «Об утверждении бюджета города Батайска на 20</w:t>
      </w:r>
      <w:r>
        <w:rPr>
          <w:szCs w:val="28"/>
        </w:rPr>
        <w:t>20</w:t>
      </w:r>
      <w:r w:rsidRPr="008C0380">
        <w:rPr>
          <w:szCs w:val="28"/>
        </w:rPr>
        <w:t xml:space="preserve"> год и на плановый период 202</w:t>
      </w:r>
      <w:r>
        <w:rPr>
          <w:szCs w:val="28"/>
        </w:rPr>
        <w:t>1</w:t>
      </w:r>
      <w:r w:rsidRPr="008C0380">
        <w:rPr>
          <w:szCs w:val="28"/>
        </w:rPr>
        <w:t xml:space="preserve">  и 202</w:t>
      </w:r>
      <w:r>
        <w:rPr>
          <w:szCs w:val="28"/>
        </w:rPr>
        <w:t>2 годов» от 1</w:t>
      </w:r>
      <w:r w:rsidRPr="008C0380">
        <w:rPr>
          <w:szCs w:val="28"/>
        </w:rPr>
        <w:t>8.1</w:t>
      </w:r>
      <w:r>
        <w:rPr>
          <w:szCs w:val="28"/>
        </w:rPr>
        <w:t>2</w:t>
      </w:r>
      <w:r w:rsidRPr="008C0380">
        <w:rPr>
          <w:szCs w:val="28"/>
        </w:rPr>
        <w:t>.201</w:t>
      </w:r>
      <w:r>
        <w:rPr>
          <w:szCs w:val="28"/>
        </w:rPr>
        <w:t>9</w:t>
      </w:r>
      <w:r w:rsidRPr="008C0380">
        <w:rPr>
          <w:szCs w:val="28"/>
        </w:rPr>
        <w:t xml:space="preserve"> № 3</w:t>
      </w:r>
      <w:r>
        <w:rPr>
          <w:szCs w:val="28"/>
        </w:rPr>
        <w:t>0</w:t>
      </w:r>
      <w:r w:rsidRPr="008C0380">
        <w:rPr>
          <w:szCs w:val="28"/>
        </w:rPr>
        <w:t>. Это обусловлено тем, что доходная и расходная часть бюджета в течени</w:t>
      </w:r>
      <w:proofErr w:type="gramStart"/>
      <w:r w:rsidRPr="008C0380">
        <w:rPr>
          <w:szCs w:val="28"/>
        </w:rPr>
        <w:t>и</w:t>
      </w:r>
      <w:proofErr w:type="gramEnd"/>
      <w:r w:rsidRPr="008C0380">
        <w:rPr>
          <w:szCs w:val="28"/>
        </w:rPr>
        <w:t xml:space="preserve"> финансового </w:t>
      </w:r>
      <w:r w:rsidRPr="008C0380">
        <w:rPr>
          <w:szCs w:val="28"/>
        </w:rPr>
        <w:lastRenderedPageBreak/>
        <w:t>года уточняется на сумму дополнительно поступающих целевых федеральных, областных межбюджетных трансфертов.</w:t>
      </w:r>
    </w:p>
    <w:p w:rsidR="00486F52" w:rsidRPr="008C0380" w:rsidRDefault="00486F52" w:rsidP="00486F52">
      <w:pPr>
        <w:ind w:right="-142" w:firstLine="708"/>
        <w:jc w:val="both"/>
        <w:outlineLvl w:val="0"/>
        <w:rPr>
          <w:szCs w:val="28"/>
        </w:rPr>
      </w:pPr>
    </w:p>
    <w:p w:rsidR="00486F52" w:rsidRPr="008C0380" w:rsidRDefault="00486F52" w:rsidP="00486F52">
      <w:pPr>
        <w:jc w:val="center"/>
        <w:outlineLvl w:val="0"/>
        <w:rPr>
          <w:b/>
          <w:szCs w:val="28"/>
        </w:rPr>
      </w:pPr>
      <w:r w:rsidRPr="008C0380">
        <w:rPr>
          <w:b/>
          <w:szCs w:val="28"/>
        </w:rPr>
        <w:t>Структура расходов бюджета города на 202</w:t>
      </w:r>
      <w:r>
        <w:rPr>
          <w:b/>
          <w:szCs w:val="28"/>
        </w:rPr>
        <w:t>1</w:t>
      </w:r>
      <w:r w:rsidRPr="008C0380">
        <w:rPr>
          <w:b/>
          <w:szCs w:val="28"/>
        </w:rPr>
        <w:t xml:space="preserve"> год к бюджету 20</w:t>
      </w:r>
      <w:r>
        <w:rPr>
          <w:b/>
          <w:szCs w:val="28"/>
        </w:rPr>
        <w:t>20</w:t>
      </w:r>
      <w:r w:rsidRPr="008C0380">
        <w:rPr>
          <w:b/>
          <w:szCs w:val="28"/>
        </w:rPr>
        <w:t xml:space="preserve"> года</w:t>
      </w:r>
    </w:p>
    <w:p w:rsidR="00486F52" w:rsidRPr="008C0380" w:rsidRDefault="00486F52" w:rsidP="00486F52">
      <w:pPr>
        <w:jc w:val="right"/>
        <w:outlineLvl w:val="0"/>
        <w:rPr>
          <w:b/>
          <w:szCs w:val="28"/>
        </w:rPr>
      </w:pPr>
    </w:p>
    <w:p w:rsidR="00486F52" w:rsidRDefault="00486F52" w:rsidP="00486F52">
      <w:pPr>
        <w:jc w:val="right"/>
        <w:outlineLvl w:val="0"/>
        <w:rPr>
          <w:sz w:val="16"/>
          <w:szCs w:val="16"/>
        </w:rPr>
      </w:pPr>
      <w:proofErr w:type="spellStart"/>
      <w:r w:rsidRPr="004A2F89">
        <w:rPr>
          <w:sz w:val="16"/>
          <w:szCs w:val="16"/>
        </w:rPr>
        <w:t>Тыс</w:t>
      </w:r>
      <w:proofErr w:type="gramStart"/>
      <w:r w:rsidRPr="004A2F89">
        <w:rPr>
          <w:sz w:val="16"/>
          <w:szCs w:val="16"/>
        </w:rPr>
        <w:t>.р</w:t>
      </w:r>
      <w:proofErr w:type="gramEnd"/>
      <w:r w:rsidRPr="004A2F89">
        <w:rPr>
          <w:sz w:val="16"/>
          <w:szCs w:val="16"/>
        </w:rPr>
        <w:t>уб</w:t>
      </w:r>
      <w:proofErr w:type="spellEnd"/>
    </w:p>
    <w:p w:rsidR="00486F52" w:rsidRPr="004A2F89" w:rsidRDefault="00486F52" w:rsidP="00486F52">
      <w:pPr>
        <w:jc w:val="right"/>
        <w:outlineLvl w:val="0"/>
        <w:rPr>
          <w:sz w:val="16"/>
          <w:szCs w:val="16"/>
        </w:rPr>
      </w:pPr>
    </w:p>
    <w:tbl>
      <w:tblPr>
        <w:tblW w:w="9652" w:type="dxa"/>
        <w:tblInd w:w="95" w:type="dxa"/>
        <w:tblLook w:val="04A0"/>
      </w:tblPr>
      <w:tblGrid>
        <w:gridCol w:w="3274"/>
        <w:gridCol w:w="2551"/>
        <w:gridCol w:w="2268"/>
        <w:gridCol w:w="1559"/>
      </w:tblGrid>
      <w:tr w:rsidR="002A0229" w:rsidRPr="002A0229" w:rsidTr="002A0229">
        <w:trPr>
          <w:trHeight w:val="345"/>
        </w:trPr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Cs w:val="28"/>
              </w:rPr>
            </w:pPr>
            <w:r w:rsidRPr="002A0229">
              <w:rPr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Cs w:val="28"/>
              </w:rPr>
            </w:pPr>
            <w:r w:rsidRPr="002A0229">
              <w:rPr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Cs w:val="28"/>
              </w:rPr>
            </w:pPr>
            <w:r w:rsidRPr="002A0229">
              <w:rPr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отклонения</w:t>
            </w:r>
          </w:p>
        </w:tc>
      </w:tr>
      <w:tr w:rsidR="002A0229" w:rsidRPr="002A0229" w:rsidTr="002A0229">
        <w:trPr>
          <w:trHeight w:val="33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Дума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7592,7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7593,8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1,1</w:t>
            </w:r>
          </w:p>
        </w:tc>
      </w:tr>
      <w:tr w:rsidR="002A0229" w:rsidRPr="002A0229" w:rsidTr="002A0229">
        <w:trPr>
          <w:trHeight w:val="28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7592,7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7593,8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1,1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Администрация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113620,9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129983,6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16362,7</w:t>
            </w:r>
          </w:p>
        </w:tc>
      </w:tr>
      <w:tr w:rsidR="002A0229" w:rsidRPr="002A0229" w:rsidTr="002A0229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78862,7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83745,0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4882,3</w:t>
            </w:r>
          </w:p>
        </w:tc>
      </w:tr>
      <w:tr w:rsidR="002A0229" w:rsidRPr="002A0229" w:rsidTr="002A0229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34758,2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46238,6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11480,4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ЦГБ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50126,6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19458,1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-30668,5</w:t>
            </w:r>
          </w:p>
        </w:tc>
      </w:tr>
      <w:tr w:rsidR="002A0229" w:rsidRPr="002A0229" w:rsidTr="002A0229">
        <w:trPr>
          <w:trHeight w:val="27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12397,5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14035,1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1637,6</w:t>
            </w:r>
          </w:p>
        </w:tc>
      </w:tr>
      <w:tr w:rsidR="002A0229" w:rsidRPr="002A0229" w:rsidTr="002A0229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37729,1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5423,0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-32306,1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Защита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24817,9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25285,8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467,9</w:t>
            </w:r>
          </w:p>
        </w:tc>
      </w:tr>
      <w:tr w:rsidR="002A0229" w:rsidRPr="002A0229" w:rsidTr="002A0229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24817,9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25285,8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467,9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ГТО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4908,6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5101,2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192,6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Cs w:val="28"/>
              </w:rPr>
            </w:pPr>
            <w:r w:rsidRPr="002A0229">
              <w:rPr>
                <w:szCs w:val="28"/>
              </w:rPr>
              <w:t>4908,6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Cs w:val="28"/>
              </w:rPr>
            </w:pPr>
            <w:r w:rsidRPr="002A0229">
              <w:rPr>
                <w:szCs w:val="28"/>
              </w:rPr>
              <w:t>5101,2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192,6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КСП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6048,3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6160,4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112,1</w:t>
            </w:r>
          </w:p>
        </w:tc>
      </w:tr>
      <w:tr w:rsidR="002A0229" w:rsidRPr="002A0229" w:rsidTr="002A0229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Cs w:val="28"/>
              </w:rPr>
            </w:pPr>
            <w:r w:rsidRPr="002A0229">
              <w:rPr>
                <w:szCs w:val="28"/>
              </w:rPr>
              <w:t>6048,3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Cs w:val="28"/>
              </w:rPr>
            </w:pPr>
            <w:r w:rsidRPr="002A0229">
              <w:rPr>
                <w:szCs w:val="28"/>
              </w:rPr>
              <w:t>6160,4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112,1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proofErr w:type="spellStart"/>
            <w:r w:rsidRPr="002A0229">
              <w:rPr>
                <w:b/>
                <w:bCs/>
                <w:szCs w:val="28"/>
              </w:rPr>
              <w:t>Финуправление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37037,0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45590,9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8553,9</w:t>
            </w:r>
          </w:p>
        </w:tc>
      </w:tr>
      <w:tr w:rsidR="002A0229" w:rsidRPr="002A0229" w:rsidTr="002A0229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37037,0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45590,9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8553,9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211636,1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196391,5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-15244,6</w:t>
            </w:r>
          </w:p>
        </w:tc>
      </w:tr>
      <w:tr w:rsidR="002A0229" w:rsidRPr="002A0229" w:rsidTr="002A0229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184887,7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195715,5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10827,8</w:t>
            </w:r>
          </w:p>
        </w:tc>
      </w:tr>
      <w:tr w:rsidR="002A0229" w:rsidRPr="002A0229" w:rsidTr="002A0229">
        <w:trPr>
          <w:trHeight w:val="33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26748,4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676,0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-26072,4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proofErr w:type="spellStart"/>
            <w:r w:rsidRPr="002A0229">
              <w:rPr>
                <w:b/>
                <w:bCs/>
                <w:szCs w:val="28"/>
              </w:rPr>
              <w:t>ГорУО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1605821,0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1670897,9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65076,9</w:t>
            </w:r>
          </w:p>
        </w:tc>
      </w:tr>
      <w:tr w:rsidR="002A0229" w:rsidRPr="002A0229" w:rsidTr="002A0229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485926,4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496939,7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11013,3</w:t>
            </w:r>
          </w:p>
        </w:tc>
      </w:tr>
      <w:tr w:rsidR="002A0229" w:rsidRPr="002A0229" w:rsidTr="002A0229">
        <w:trPr>
          <w:trHeight w:val="30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1119894,6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1173958,2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54063,6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УЖКХ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307429,7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356111,7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48682,0</w:t>
            </w:r>
          </w:p>
        </w:tc>
      </w:tr>
      <w:tr w:rsidR="002A0229" w:rsidRPr="002A0229" w:rsidTr="002A0229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218361,7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240451,2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22089,5</w:t>
            </w:r>
          </w:p>
        </w:tc>
      </w:tr>
      <w:tr w:rsidR="002A0229" w:rsidRPr="002A0229" w:rsidTr="002A0229">
        <w:trPr>
          <w:trHeight w:val="36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89068,0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115660,5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26592,5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Архитектура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240792,5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43029,4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-197763,1</w:t>
            </w:r>
          </w:p>
        </w:tc>
      </w:tr>
      <w:tr w:rsidR="002A0229" w:rsidRPr="002A0229" w:rsidTr="002A0229">
        <w:trPr>
          <w:trHeight w:val="36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44452,9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43029,4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-1423,5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Cs w:val="28"/>
              </w:rPr>
            </w:pPr>
            <w:r w:rsidRPr="002A0229">
              <w:rPr>
                <w:szCs w:val="28"/>
              </w:rPr>
              <w:t>196339,6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Cs w:val="28"/>
              </w:rPr>
            </w:pPr>
            <w:r w:rsidRPr="002A0229"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-196339,6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УСЗН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674324,4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697569,6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23245,2</w:t>
            </w:r>
          </w:p>
        </w:tc>
      </w:tr>
      <w:tr w:rsidR="002A0229" w:rsidRPr="002A0229" w:rsidTr="002A0229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22649,4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23734,0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1084,6</w:t>
            </w:r>
          </w:p>
        </w:tc>
      </w:tr>
      <w:tr w:rsidR="002A0229" w:rsidRPr="002A0229" w:rsidTr="002A0229">
        <w:trPr>
          <w:trHeight w:val="36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651675,0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673835,6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22160,6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КУИ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20356,8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20751,1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394,3</w:t>
            </w:r>
          </w:p>
        </w:tc>
      </w:tr>
      <w:tr w:rsidR="002A0229" w:rsidRPr="002A0229" w:rsidTr="002A0229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20356,8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20751,1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394,3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lastRenderedPageBreak/>
              <w:t>МФЦ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33110,9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35224,2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2113,3</w:t>
            </w:r>
          </w:p>
        </w:tc>
      </w:tr>
      <w:tr w:rsidR="002A0229" w:rsidRPr="002A0229" w:rsidTr="002A0229">
        <w:trPr>
          <w:trHeight w:val="28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29586,2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31622,5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2036,3</w:t>
            </w:r>
          </w:p>
        </w:tc>
      </w:tr>
      <w:tr w:rsidR="002A0229" w:rsidRPr="002A0229" w:rsidTr="002A0229">
        <w:trPr>
          <w:trHeight w:val="33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3524,7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3601,7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77,0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ЗАГС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4439,5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4444,1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4,6</w:t>
            </w:r>
          </w:p>
        </w:tc>
      </w:tr>
      <w:tr w:rsidR="002A0229" w:rsidRPr="002A0229" w:rsidTr="002A0229">
        <w:trPr>
          <w:trHeight w:val="33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439,5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485,7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46,2</w:t>
            </w:r>
          </w:p>
        </w:tc>
      </w:tr>
      <w:tr w:rsidR="002A0229" w:rsidRPr="002A0229" w:rsidTr="002A0229">
        <w:trPr>
          <w:trHeight w:val="315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4000,0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3958,4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-41,6</w:t>
            </w:r>
          </w:p>
        </w:tc>
      </w:tr>
      <w:tr w:rsidR="002A0229" w:rsidRPr="002A0229" w:rsidTr="002A0229">
        <w:trPr>
          <w:trHeight w:val="375"/>
        </w:trPr>
        <w:tc>
          <w:tcPr>
            <w:tcW w:w="3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A0229" w:rsidRPr="002A0229" w:rsidRDefault="002A0229" w:rsidP="002A0229">
            <w:pPr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3342062,9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b/>
                <w:bCs/>
                <w:szCs w:val="28"/>
              </w:rPr>
            </w:pPr>
            <w:r w:rsidRPr="002A0229">
              <w:rPr>
                <w:b/>
                <w:bCs/>
                <w:szCs w:val="28"/>
              </w:rPr>
              <w:t>3263593,3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-78469,6</w:t>
            </w:r>
          </w:p>
        </w:tc>
      </w:tr>
      <w:tr w:rsidR="002A0229" w:rsidRPr="002A0229" w:rsidTr="002A0229">
        <w:trPr>
          <w:trHeight w:val="300"/>
        </w:trPr>
        <w:tc>
          <w:tcPr>
            <w:tcW w:w="3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-местный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1178325,3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1240241,3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61916,0</w:t>
            </w:r>
          </w:p>
        </w:tc>
      </w:tr>
      <w:tr w:rsidR="002A0229" w:rsidRPr="002A0229" w:rsidTr="002A0229">
        <w:trPr>
          <w:trHeight w:val="330"/>
        </w:trPr>
        <w:tc>
          <w:tcPr>
            <w:tcW w:w="3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229" w:rsidRPr="002A0229" w:rsidRDefault="002A0229" w:rsidP="002A0229">
            <w:pPr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 xml:space="preserve"> -областной бюджет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2163737,6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center"/>
              <w:rPr>
                <w:sz w:val="24"/>
                <w:szCs w:val="24"/>
              </w:rPr>
            </w:pPr>
            <w:r w:rsidRPr="002A0229">
              <w:rPr>
                <w:sz w:val="24"/>
                <w:szCs w:val="24"/>
              </w:rPr>
              <w:t>2023352,0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0229" w:rsidRPr="002A0229" w:rsidRDefault="002A0229" w:rsidP="002A0229">
            <w:pPr>
              <w:jc w:val="right"/>
              <w:rPr>
                <w:b/>
                <w:bCs/>
                <w:sz w:val="24"/>
                <w:szCs w:val="24"/>
              </w:rPr>
            </w:pPr>
            <w:r w:rsidRPr="002A0229">
              <w:rPr>
                <w:b/>
                <w:bCs/>
                <w:sz w:val="24"/>
                <w:szCs w:val="24"/>
              </w:rPr>
              <w:t>-140385,6</w:t>
            </w:r>
          </w:p>
        </w:tc>
      </w:tr>
    </w:tbl>
    <w:p w:rsidR="002A0229" w:rsidRDefault="00486F52" w:rsidP="00486F52">
      <w:pPr>
        <w:ind w:firstLine="709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</w:p>
    <w:p w:rsidR="00486F52" w:rsidRDefault="00486F52" w:rsidP="00486F52">
      <w:pPr>
        <w:pStyle w:val="a4"/>
        <w:widowControl w:val="0"/>
        <w:ind w:firstLine="708"/>
        <w:jc w:val="both"/>
        <w:rPr>
          <w:szCs w:val="32"/>
        </w:rPr>
      </w:pPr>
      <w:r>
        <w:rPr>
          <w:szCs w:val="32"/>
        </w:rPr>
        <w:t xml:space="preserve">Расходы на 2021 год по сравнению с первоначальным бюджетом 2020 года уменьшились на 78,5 млн. рублей. 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ab/>
        <w:t>Данное изменение  за счет</w:t>
      </w:r>
      <w:proofErr w:type="gramStart"/>
      <w:r>
        <w:rPr>
          <w:szCs w:val="32"/>
        </w:rPr>
        <w:t xml:space="preserve"> :</w:t>
      </w:r>
      <w:proofErr w:type="gramEnd"/>
    </w:p>
    <w:p w:rsidR="00486F52" w:rsidRDefault="00486F52" w:rsidP="00486F52">
      <w:pPr>
        <w:pStyle w:val="a4"/>
        <w:widowControl w:val="0"/>
        <w:jc w:val="right"/>
        <w:rPr>
          <w:szCs w:val="32"/>
        </w:rPr>
      </w:pPr>
      <w:r>
        <w:rPr>
          <w:sz w:val="16"/>
          <w:szCs w:val="16"/>
        </w:rPr>
        <w:t>Тыс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 xml:space="preserve">ублей       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5"/>
        <w:gridCol w:w="2425"/>
        <w:gridCol w:w="2425"/>
        <w:gridCol w:w="2426"/>
      </w:tblGrid>
      <w:tr w:rsidR="00486F52" w:rsidTr="003111A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pStyle w:val="a4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источник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pStyle w:val="a4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2020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pStyle w:val="a4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pStyle w:val="a4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Отклонения +,-</w:t>
            </w:r>
          </w:p>
        </w:tc>
      </w:tr>
      <w:tr w:rsidR="00486F52" w:rsidTr="003111A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pStyle w:val="a4"/>
              <w:widowControl w:val="0"/>
              <w:jc w:val="both"/>
              <w:rPr>
                <w:sz w:val="32"/>
                <w:szCs w:val="28"/>
              </w:rPr>
            </w:pPr>
            <w:r>
              <w:rPr>
                <w:szCs w:val="28"/>
              </w:rPr>
              <w:t>Финансовой</w:t>
            </w:r>
          </w:p>
          <w:p w:rsidR="00486F52" w:rsidRDefault="00486F52" w:rsidP="003111A0">
            <w:pPr>
              <w:pStyle w:val="a4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помощи </w:t>
            </w:r>
            <w:proofErr w:type="gramStart"/>
            <w:r>
              <w:rPr>
                <w:szCs w:val="28"/>
              </w:rPr>
              <w:t>из</w:t>
            </w:r>
            <w:proofErr w:type="gramEnd"/>
            <w:r>
              <w:rPr>
                <w:szCs w:val="28"/>
              </w:rPr>
              <w:t xml:space="preserve"> </w:t>
            </w:r>
          </w:p>
          <w:p w:rsidR="00486F52" w:rsidRDefault="00486F52" w:rsidP="003111A0">
            <w:pPr>
              <w:pStyle w:val="a4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областного </w:t>
            </w:r>
          </w:p>
          <w:p w:rsidR="00486F52" w:rsidRDefault="00486F52" w:rsidP="003111A0">
            <w:pPr>
              <w:pStyle w:val="a4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бюджета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t>2 163 737,6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t>2 023 352,0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-140 385,6</w:t>
            </w:r>
          </w:p>
        </w:tc>
      </w:tr>
      <w:tr w:rsidR="00486F52" w:rsidTr="003111A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pStyle w:val="a4"/>
              <w:widowControl w:val="0"/>
              <w:jc w:val="both"/>
              <w:rPr>
                <w:sz w:val="32"/>
                <w:szCs w:val="28"/>
              </w:rPr>
            </w:pPr>
            <w:r>
              <w:rPr>
                <w:szCs w:val="28"/>
              </w:rPr>
              <w:t>Собственных</w:t>
            </w:r>
          </w:p>
          <w:p w:rsidR="00486F52" w:rsidRDefault="00486F52" w:rsidP="003111A0">
            <w:pPr>
              <w:pStyle w:val="a4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доходных </w:t>
            </w:r>
          </w:p>
          <w:p w:rsidR="00486F52" w:rsidRDefault="00486F52" w:rsidP="003111A0">
            <w:pPr>
              <w:pStyle w:val="a4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источников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t>1 178 325,3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t xml:space="preserve"> 1 240 241,3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+61 916,0</w:t>
            </w:r>
          </w:p>
        </w:tc>
      </w:tr>
    </w:tbl>
    <w:p w:rsidR="00486F52" w:rsidRDefault="00486F52" w:rsidP="00486F52">
      <w:pPr>
        <w:ind w:firstLine="709"/>
        <w:jc w:val="both"/>
        <w:rPr>
          <w:sz w:val="32"/>
          <w:szCs w:val="32"/>
        </w:rPr>
      </w:pPr>
    </w:p>
    <w:p w:rsidR="00486F52" w:rsidRPr="008C0380" w:rsidRDefault="00486F52" w:rsidP="00486F52">
      <w:pPr>
        <w:ind w:firstLine="709"/>
        <w:jc w:val="both"/>
        <w:rPr>
          <w:szCs w:val="28"/>
        </w:rPr>
      </w:pPr>
      <w:r w:rsidRPr="008C0380">
        <w:rPr>
          <w:szCs w:val="28"/>
        </w:rPr>
        <w:t>Следует отметить, что значительное снижение финансовой помощи в 202</w:t>
      </w:r>
      <w:r>
        <w:rPr>
          <w:szCs w:val="28"/>
        </w:rPr>
        <w:t>1</w:t>
      </w:r>
      <w:r w:rsidRPr="008C0380">
        <w:rPr>
          <w:szCs w:val="28"/>
        </w:rPr>
        <w:t xml:space="preserve"> году из областного бюджета обусловлено следующим:</w:t>
      </w:r>
    </w:p>
    <w:p w:rsidR="00486F52" w:rsidRPr="008C0380" w:rsidRDefault="00486F52" w:rsidP="00486F52">
      <w:pPr>
        <w:ind w:firstLine="709"/>
        <w:jc w:val="both"/>
        <w:rPr>
          <w:color w:val="000000"/>
          <w:szCs w:val="28"/>
        </w:rPr>
      </w:pPr>
      <w:r w:rsidRPr="008C0380">
        <w:rPr>
          <w:szCs w:val="28"/>
        </w:rPr>
        <w:t xml:space="preserve">- завершением  строительства </w:t>
      </w:r>
      <w:r w:rsidRPr="005E4B4D">
        <w:rPr>
          <w:color w:val="000000"/>
          <w:szCs w:val="28"/>
        </w:rPr>
        <w:t xml:space="preserve">детского сада на 220 мест по адресу: город </w:t>
      </w:r>
      <w:proofErr w:type="spellStart"/>
      <w:r w:rsidRPr="005E4B4D">
        <w:rPr>
          <w:color w:val="000000"/>
          <w:szCs w:val="28"/>
        </w:rPr>
        <w:t>Батайск,район</w:t>
      </w:r>
      <w:proofErr w:type="spellEnd"/>
      <w:r w:rsidRPr="005E4B4D">
        <w:rPr>
          <w:color w:val="000000"/>
          <w:szCs w:val="28"/>
        </w:rPr>
        <w:t xml:space="preserve"> Северный массив, 17</w:t>
      </w:r>
      <w:r w:rsidRPr="008C0380">
        <w:rPr>
          <w:color w:val="000000"/>
          <w:szCs w:val="28"/>
        </w:rPr>
        <w:t>;</w:t>
      </w:r>
    </w:p>
    <w:p w:rsidR="00486F52" w:rsidRPr="008C0380" w:rsidRDefault="00486F52" w:rsidP="00486F52">
      <w:pPr>
        <w:ind w:firstLine="709"/>
        <w:jc w:val="both"/>
        <w:rPr>
          <w:color w:val="000000"/>
          <w:szCs w:val="28"/>
        </w:rPr>
      </w:pPr>
      <w:r w:rsidRPr="008C0380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продолжением</w:t>
      </w:r>
      <w:r w:rsidRPr="008C0380">
        <w:rPr>
          <w:color w:val="000000"/>
          <w:szCs w:val="28"/>
        </w:rPr>
        <w:t xml:space="preserve"> в 2020 году строительства средней школы на 600 мест по адресу: город Батайск, улица </w:t>
      </w:r>
      <w:proofErr w:type="spellStart"/>
      <w:r w:rsidRPr="008C0380">
        <w:rPr>
          <w:color w:val="000000"/>
          <w:szCs w:val="28"/>
        </w:rPr>
        <w:t>Огородняя</w:t>
      </w:r>
      <w:proofErr w:type="spellEnd"/>
      <w:r w:rsidRPr="008C0380">
        <w:rPr>
          <w:color w:val="000000"/>
          <w:szCs w:val="28"/>
        </w:rPr>
        <w:t>, 78.</w:t>
      </w:r>
    </w:p>
    <w:p w:rsidR="00486F52" w:rsidRPr="008C0380" w:rsidRDefault="00486F52" w:rsidP="00486F52">
      <w:pPr>
        <w:ind w:firstLine="709"/>
        <w:jc w:val="both"/>
        <w:rPr>
          <w:szCs w:val="28"/>
        </w:rPr>
      </w:pPr>
      <w:r w:rsidRPr="005E4B4D">
        <w:rPr>
          <w:color w:val="000000"/>
          <w:szCs w:val="28"/>
        </w:rPr>
        <w:t xml:space="preserve">Увеличение собственных доходных источников обусловлено </w:t>
      </w:r>
      <w:r w:rsidRPr="005E4B4D">
        <w:rPr>
          <w:szCs w:val="28"/>
        </w:rPr>
        <w:t>привлечением кредитов.</w:t>
      </w:r>
    </w:p>
    <w:p w:rsidR="00486F52" w:rsidRPr="008C0380" w:rsidRDefault="00486F52" w:rsidP="00486F52">
      <w:pPr>
        <w:ind w:firstLine="709"/>
        <w:jc w:val="both"/>
        <w:rPr>
          <w:szCs w:val="28"/>
        </w:rPr>
      </w:pPr>
      <w:r w:rsidRPr="008C0380">
        <w:rPr>
          <w:szCs w:val="28"/>
        </w:rPr>
        <w:t>В 202</w:t>
      </w:r>
      <w:r>
        <w:rPr>
          <w:szCs w:val="28"/>
        </w:rPr>
        <w:t>1</w:t>
      </w:r>
      <w:r w:rsidRPr="008C0380">
        <w:rPr>
          <w:szCs w:val="28"/>
        </w:rPr>
        <w:t xml:space="preserve"> году предлагается сдержанная политика в области расходов с учетом запланированных к поступлению доходных источников и обеспечения исполнения кредитных обязательств по привлеченным кредитам. </w:t>
      </w:r>
    </w:p>
    <w:p w:rsidR="00486F52" w:rsidRPr="008C0380" w:rsidRDefault="00486F52" w:rsidP="00486F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>В соответствии с  Бюджетным кодексом проект бюджета города на 202</w:t>
      </w:r>
      <w:r>
        <w:rPr>
          <w:szCs w:val="28"/>
        </w:rPr>
        <w:t>1 год и на плановый период 2022</w:t>
      </w:r>
      <w:r w:rsidRPr="008C0380">
        <w:rPr>
          <w:szCs w:val="28"/>
        </w:rPr>
        <w:t xml:space="preserve"> и 202</w:t>
      </w:r>
      <w:r>
        <w:rPr>
          <w:szCs w:val="28"/>
        </w:rPr>
        <w:t>3</w:t>
      </w:r>
      <w:r w:rsidRPr="008C0380">
        <w:rPr>
          <w:szCs w:val="28"/>
        </w:rPr>
        <w:t xml:space="preserve"> годов сформирован в программной структуре расходов. </w:t>
      </w:r>
    </w:p>
    <w:p w:rsidR="00486F52" w:rsidRDefault="00486F52" w:rsidP="00486F52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486F52" w:rsidRDefault="00486F52" w:rsidP="00486F52">
      <w:pPr>
        <w:pStyle w:val="a4"/>
        <w:ind w:firstLine="709"/>
        <w:rPr>
          <w:b/>
          <w:sz w:val="32"/>
          <w:szCs w:val="32"/>
        </w:rPr>
      </w:pPr>
      <w:r>
        <w:rPr>
          <w:b/>
          <w:szCs w:val="32"/>
        </w:rPr>
        <w:t>Программная структура расходов бюджета города</w:t>
      </w:r>
    </w:p>
    <w:p w:rsidR="00486F52" w:rsidRDefault="00486F52" w:rsidP="00486F52">
      <w:pPr>
        <w:pStyle w:val="a4"/>
        <w:ind w:firstLine="709"/>
        <w:rPr>
          <w:b/>
          <w:sz w:val="16"/>
          <w:szCs w:val="16"/>
        </w:rPr>
      </w:pPr>
      <w:r>
        <w:rPr>
          <w:b/>
          <w:szCs w:val="32"/>
        </w:rPr>
        <w:t>на 2021 год и на плановый период 2022 и 2023 годов</w:t>
      </w:r>
    </w:p>
    <w:p w:rsidR="00486F52" w:rsidRDefault="00486F52" w:rsidP="00486F52">
      <w:pPr>
        <w:pStyle w:val="a4"/>
        <w:ind w:firstLine="709"/>
        <w:jc w:val="right"/>
        <w:rPr>
          <w:sz w:val="32"/>
          <w:szCs w:val="32"/>
        </w:rPr>
      </w:pPr>
      <w:r>
        <w:rPr>
          <w:sz w:val="16"/>
          <w:szCs w:val="16"/>
        </w:rPr>
        <w:t>Тыс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 xml:space="preserve">ублей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559"/>
        <w:gridCol w:w="1559"/>
        <w:gridCol w:w="1843"/>
      </w:tblGrid>
      <w:tr w:rsidR="00486F52" w:rsidTr="003111A0">
        <w:trPr>
          <w:trHeight w:val="295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ind w:hanging="142"/>
              <w:jc w:val="center"/>
              <w:rPr>
                <w:sz w:val="24"/>
                <w:szCs w:val="24"/>
              </w:rPr>
            </w:pPr>
            <w:r>
              <w:t>2023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1. Муниципальная программа города Батайска «Развитие здравоохранения»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18 258,1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22 382,1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9 426,7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lastRenderedPageBreak/>
              <w:t>2. Муниципальная программа города Батайска «Развитие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566E9C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1 698 016,7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1 586 833,8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56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1 530 3</w:t>
            </w:r>
            <w:r w:rsidR="00566E9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3,</w:t>
            </w:r>
            <w:r w:rsidR="00566E9C">
              <w:rPr>
                <w:sz w:val="24"/>
                <w:szCs w:val="24"/>
              </w:rPr>
              <w:t>3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 xml:space="preserve">3. </w:t>
            </w:r>
            <w:r w:rsidRPr="009C4C24">
              <w:t>.Муниципальная программа города Батайска «Молодежная политика и социальная активность»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1 058,2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4. Муниципальная программа города Батайска «Обеспечение доступным и комфортным жильем населения города Батайска»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566E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66E9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965,5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54 198,2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44 529,5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5. Муниципальная программа города Батайска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697 495,8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705 348,7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358 337,6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6. Муниципальная программа города Батайска «Доступная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7. Муниципальная программа города Батайска «Обеспечение качествен</w:t>
            </w:r>
            <w:r>
              <w:softHyphen/>
              <w:t>ными жилищно-комму</w:t>
            </w:r>
            <w:r>
              <w:softHyphen/>
              <w:t>нальными услугами насе</w:t>
            </w:r>
            <w:r>
              <w:softHyphen/>
              <w:t>ления города Батайска»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87 298,7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49 362,7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48 047,1</w:t>
            </w:r>
          </w:p>
        </w:tc>
      </w:tr>
      <w:tr w:rsidR="00486F52" w:rsidTr="003111A0">
        <w:trPr>
          <w:trHeight w:val="57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8. Муниципальная программа города Батайска «Обеспечение общественного порядка и про</w:t>
            </w:r>
            <w:r>
              <w:softHyphen/>
              <w:t>тиводействие преступно</w:t>
            </w:r>
            <w:r>
              <w:softHyphen/>
              <w:t>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6 663,6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6 663,6</w:t>
            </w:r>
          </w:p>
        </w:tc>
      </w:tr>
      <w:tr w:rsidR="00486F52" w:rsidTr="003111A0">
        <w:trPr>
          <w:trHeight w:val="11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9. Муниципальная программа города Батайска «Защита населения и территории от чрезвычай</w:t>
            </w:r>
            <w:r>
              <w:softHyphen/>
              <w:t>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25 285,8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25 285,8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25 285,8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10. Муниципальная программа города Батайска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196 573,5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176 907,8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158 168,0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11. Муниципальная программа города Батайска «Охрана окружающей среды и 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41 875,1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43 413,9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12 Муниципальная программа города Батайска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6 301,2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13. Муниципальная программа города Батайска «Экономическое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14. Муниципальная программа города Батайска «Информационное общество»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40 643,9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37 277,8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37 254,7</w:t>
            </w:r>
          </w:p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15. Муниципальная программа города Батайска «Управление муниципальной собственностью»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19 884,0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19 884,0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16. Муниципальная программа города Батайска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165 918,3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168 876,1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174 631,3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lastRenderedPageBreak/>
              <w:t>17. Муниципальная программа города Батайска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rPr>
                <w:sz w:val="24"/>
                <w:szCs w:val="24"/>
              </w:rPr>
            </w:pPr>
            <w:r>
              <w:t>18. Муниципальная программа города Батайска «Развитие муниципального 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225,1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19. Муниципальная программа города Батайска «Управление муниципальными финан</w:t>
            </w:r>
            <w:r>
              <w:softHyphen/>
              <w:t>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36 513,1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33 983,1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28 313,1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20.</w:t>
            </w:r>
            <w:r>
              <w:rPr>
                <w:sz w:val="32"/>
                <w:szCs w:val="32"/>
              </w:rPr>
              <w:t xml:space="preserve"> </w:t>
            </w:r>
            <w:r w:rsidRPr="004F7484">
              <w:t>Муниципальная программа города Батайска "Формирование современной городской среды муниципального образования "Город Батайск"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47 023,2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45 223,2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both"/>
            </w:pPr>
            <w:r>
              <w:t xml:space="preserve">21. </w:t>
            </w:r>
            <w:r w:rsidRPr="004F7484">
              <w:t>Муниципальной программы города Батайска "Поддержка социально ориентированных некоммерческих организаций в городе Батайске"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both"/>
            </w:pPr>
            <w:r>
              <w:t xml:space="preserve">22. </w:t>
            </w:r>
            <w:r w:rsidRPr="004F7484">
              <w:t>Муниципальной программы города Батайска "</w:t>
            </w:r>
            <w:r>
              <w:t>Укрепление общественного здоровья</w:t>
            </w:r>
            <w:r w:rsidRPr="004F7484"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Итого по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30474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3 165 106,4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2 981 906,6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430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2 492</w:t>
            </w:r>
            <w:r w:rsidR="0043047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430474">
              <w:rPr>
                <w:sz w:val="24"/>
                <w:szCs w:val="24"/>
              </w:rPr>
              <w:t>58,1</w:t>
            </w:r>
          </w:p>
        </w:tc>
      </w:tr>
      <w:tr w:rsidR="00486F52" w:rsidTr="003111A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Default="00486F52" w:rsidP="003111A0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t>% к общей сумме расходов бюджета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395941" w:rsidRDefault="00395941" w:rsidP="003111A0">
            <w:pPr>
              <w:jc w:val="center"/>
              <w:rPr>
                <w:szCs w:val="28"/>
              </w:rPr>
            </w:pPr>
            <w:r w:rsidRPr="00395941">
              <w:rPr>
                <w:szCs w:val="28"/>
              </w:rPr>
              <w:t>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E01D1D" w:rsidRDefault="00486F52" w:rsidP="003111A0">
            <w:pPr>
              <w:jc w:val="center"/>
              <w:rPr>
                <w:sz w:val="24"/>
                <w:szCs w:val="24"/>
              </w:rPr>
            </w:pPr>
            <w:r w:rsidRPr="00E01D1D">
              <w:t>96,2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F52" w:rsidRPr="00E01D1D" w:rsidRDefault="00486F52" w:rsidP="003111A0">
            <w:pPr>
              <w:jc w:val="center"/>
              <w:rPr>
                <w:sz w:val="24"/>
                <w:szCs w:val="24"/>
              </w:rPr>
            </w:pPr>
            <w:r w:rsidRPr="00E01D1D">
              <w:t>94,7</w:t>
            </w:r>
          </w:p>
        </w:tc>
      </w:tr>
    </w:tbl>
    <w:p w:rsidR="00486F52" w:rsidRDefault="00486F52" w:rsidP="00486F52">
      <w:pPr>
        <w:pStyle w:val="a4"/>
        <w:ind w:firstLine="709"/>
        <w:rPr>
          <w:b/>
          <w:szCs w:val="32"/>
        </w:rPr>
      </w:pPr>
    </w:p>
    <w:p w:rsidR="00486F52" w:rsidRPr="008C0380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 xml:space="preserve">В разработанных муниципальных программах приоритетное место займут расходы на социальную сферу. </w:t>
      </w:r>
    </w:p>
    <w:p w:rsidR="00486F52" w:rsidRPr="008C0380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>Социальную направленность имеют 8 муниципальных программ.</w:t>
      </w:r>
    </w:p>
    <w:p w:rsidR="00486F52" w:rsidRPr="008C0380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C0380">
        <w:rPr>
          <w:color w:val="000000"/>
          <w:szCs w:val="28"/>
        </w:rPr>
        <w:t xml:space="preserve">На развитие социальной сферы предусмотрено: </w:t>
      </w:r>
    </w:p>
    <w:p w:rsidR="00486F52" w:rsidRPr="008C0380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>202</w:t>
      </w:r>
      <w:r>
        <w:rPr>
          <w:szCs w:val="28"/>
        </w:rPr>
        <w:t>1</w:t>
      </w:r>
      <w:r w:rsidRPr="008C0380">
        <w:rPr>
          <w:szCs w:val="28"/>
        </w:rPr>
        <w:t xml:space="preserve"> год </w:t>
      </w:r>
      <w:r w:rsidR="003111A0">
        <w:rPr>
          <w:szCs w:val="28"/>
        </w:rPr>
        <w:t>2 676 734,1</w:t>
      </w:r>
      <w:r>
        <w:rPr>
          <w:szCs w:val="28"/>
        </w:rPr>
        <w:t xml:space="preserve"> </w:t>
      </w:r>
      <w:r w:rsidRPr="008C0380">
        <w:rPr>
          <w:szCs w:val="28"/>
        </w:rPr>
        <w:t xml:space="preserve">тыс. рублей, что составляет </w:t>
      </w:r>
      <w:r>
        <w:rPr>
          <w:szCs w:val="28"/>
        </w:rPr>
        <w:t>84,6</w:t>
      </w:r>
      <w:r w:rsidRPr="008C0380">
        <w:rPr>
          <w:szCs w:val="28"/>
        </w:rPr>
        <w:t xml:space="preserve"> процента,</w:t>
      </w:r>
    </w:p>
    <w:p w:rsidR="00486F52" w:rsidRPr="008C0380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>202</w:t>
      </w:r>
      <w:r>
        <w:rPr>
          <w:szCs w:val="28"/>
        </w:rPr>
        <w:t>2</w:t>
      </w:r>
      <w:r w:rsidRPr="008C0380">
        <w:rPr>
          <w:szCs w:val="28"/>
        </w:rPr>
        <w:t xml:space="preserve"> год </w:t>
      </w:r>
      <w:r>
        <w:rPr>
          <w:szCs w:val="28"/>
        </w:rPr>
        <w:t xml:space="preserve">2 553 095,1 </w:t>
      </w:r>
      <w:r w:rsidRPr="008C0380">
        <w:rPr>
          <w:szCs w:val="28"/>
        </w:rPr>
        <w:t>тыс. рублей, что составляет 8</w:t>
      </w:r>
      <w:r>
        <w:rPr>
          <w:szCs w:val="28"/>
        </w:rPr>
        <w:t>5,6</w:t>
      </w:r>
      <w:r w:rsidRPr="008C0380">
        <w:rPr>
          <w:szCs w:val="28"/>
        </w:rPr>
        <w:t xml:space="preserve"> процента, </w:t>
      </w:r>
    </w:p>
    <w:p w:rsidR="00486F52" w:rsidRPr="008C0380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>202</w:t>
      </w:r>
      <w:r>
        <w:rPr>
          <w:szCs w:val="28"/>
        </w:rPr>
        <w:t>3</w:t>
      </w:r>
      <w:r w:rsidRPr="008C0380">
        <w:rPr>
          <w:szCs w:val="28"/>
        </w:rPr>
        <w:t xml:space="preserve"> год </w:t>
      </w:r>
      <w:r>
        <w:rPr>
          <w:szCs w:val="28"/>
        </w:rPr>
        <w:t>2 108</w:t>
      </w:r>
      <w:r w:rsidR="003111A0">
        <w:rPr>
          <w:szCs w:val="28"/>
        </w:rPr>
        <w:t> 184,5</w:t>
      </w:r>
      <w:r>
        <w:rPr>
          <w:szCs w:val="28"/>
        </w:rPr>
        <w:t xml:space="preserve"> </w:t>
      </w:r>
      <w:r w:rsidRPr="008C0380">
        <w:rPr>
          <w:szCs w:val="28"/>
        </w:rPr>
        <w:t>тыс. рублей, что составляет 8</w:t>
      </w:r>
      <w:r>
        <w:rPr>
          <w:szCs w:val="28"/>
        </w:rPr>
        <w:t>4,6</w:t>
      </w:r>
      <w:r w:rsidRPr="008C0380">
        <w:rPr>
          <w:szCs w:val="28"/>
        </w:rPr>
        <w:t xml:space="preserve"> процента от всех ассигнований на реализацию муниципальных программ города Батайска.</w:t>
      </w:r>
    </w:p>
    <w:p w:rsidR="00486F52" w:rsidRPr="008C0380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86F52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C0380">
        <w:rPr>
          <w:szCs w:val="28"/>
        </w:rPr>
        <w:t>В основном расходы этих муниципальных  программ, направленные на развитие образования, здравоохранения, культуры, социальную поддержку и социальное обслуживание населения области, поддержку молодежи и спорта, обеспечение жильем льготных категорий граждан и их семей.</w:t>
      </w:r>
    </w:p>
    <w:p w:rsidR="00486F52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проекте предусмотрены средства:</w:t>
      </w:r>
    </w:p>
    <w:p w:rsidR="00486F52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2021 и 2022 годах приобретении машин скорой помощи,</w:t>
      </w:r>
    </w:p>
    <w:p w:rsidR="00486F52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2021 и 2022 годах </w:t>
      </w:r>
      <w:r w:rsidRPr="001E6C13">
        <w:rPr>
          <w:szCs w:val="28"/>
        </w:rPr>
        <w:t>на приобретение медицинского и иного оборудования  и инвентаря для муниципальных учреждений здравоохранения</w:t>
      </w:r>
      <w:r>
        <w:rPr>
          <w:szCs w:val="28"/>
        </w:rPr>
        <w:t xml:space="preserve"> (средства областного бюджета в настоящее время предусмотрены не в </w:t>
      </w:r>
      <w:proofErr w:type="gramStart"/>
      <w:r>
        <w:rPr>
          <w:szCs w:val="28"/>
        </w:rPr>
        <w:t>полном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обьеме</w:t>
      </w:r>
      <w:proofErr w:type="spellEnd"/>
      <w:r>
        <w:rPr>
          <w:szCs w:val="28"/>
        </w:rPr>
        <w:t>),</w:t>
      </w:r>
    </w:p>
    <w:p w:rsidR="00486F52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2021 году на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капитального ремонта  МБУК ГКДЦ и городского музея (средства областного бюджета в настоящее время отсутствуют),</w:t>
      </w:r>
    </w:p>
    <w:p w:rsidR="00486F52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2021 году </w:t>
      </w:r>
      <w:r w:rsidRPr="001E6C13">
        <w:rPr>
          <w:szCs w:val="28"/>
        </w:rPr>
        <w:t>на разработку проектной документации на строительство объекта "Водоснабжение западной части города Батайска Ростовской области"</w:t>
      </w:r>
      <w:r>
        <w:rPr>
          <w:szCs w:val="28"/>
        </w:rPr>
        <w:t>,</w:t>
      </w:r>
    </w:p>
    <w:p w:rsidR="00486F52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2021-2023 годы на с</w:t>
      </w:r>
      <w:r w:rsidRPr="001E6C13">
        <w:rPr>
          <w:szCs w:val="28"/>
        </w:rPr>
        <w:t xml:space="preserve">троительство средней школы на 1340 мест в </w:t>
      </w:r>
      <w:proofErr w:type="gramStart"/>
      <w:r w:rsidRPr="001E6C13">
        <w:rPr>
          <w:szCs w:val="28"/>
        </w:rPr>
        <w:t>г</w:t>
      </w:r>
      <w:proofErr w:type="gramEnd"/>
      <w:r w:rsidRPr="001E6C13">
        <w:rPr>
          <w:szCs w:val="28"/>
        </w:rPr>
        <w:t xml:space="preserve">. Батайске, </w:t>
      </w:r>
      <w:proofErr w:type="spellStart"/>
      <w:r w:rsidRPr="001E6C13">
        <w:rPr>
          <w:szCs w:val="28"/>
        </w:rPr>
        <w:t>мкр</w:t>
      </w:r>
      <w:proofErr w:type="spellEnd"/>
      <w:r w:rsidRPr="001E6C13">
        <w:rPr>
          <w:szCs w:val="28"/>
        </w:rPr>
        <w:t>. Авиагородок, 44А</w:t>
      </w:r>
      <w:r>
        <w:rPr>
          <w:szCs w:val="28"/>
        </w:rPr>
        <w:t xml:space="preserve"> (средства областного бюджета</w:t>
      </w:r>
      <w:r w:rsidR="003111A0">
        <w:rPr>
          <w:szCs w:val="28"/>
        </w:rPr>
        <w:t xml:space="preserve"> в настоящее время отсутствуют),</w:t>
      </w:r>
    </w:p>
    <w:p w:rsidR="00074189" w:rsidRDefault="00016F3B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на </w:t>
      </w:r>
      <w:r w:rsidR="00074189" w:rsidRPr="008C0380">
        <w:rPr>
          <w:szCs w:val="28"/>
        </w:rPr>
        <w:t>завершение  в 20</w:t>
      </w:r>
      <w:r w:rsidR="00074189">
        <w:rPr>
          <w:szCs w:val="28"/>
        </w:rPr>
        <w:t>21</w:t>
      </w:r>
      <w:r w:rsidR="00074189" w:rsidRPr="008C0380">
        <w:rPr>
          <w:szCs w:val="28"/>
        </w:rPr>
        <w:t xml:space="preserve"> году строительства </w:t>
      </w:r>
      <w:r w:rsidR="00074189" w:rsidRPr="005E4B4D">
        <w:rPr>
          <w:color w:val="000000"/>
          <w:szCs w:val="28"/>
        </w:rPr>
        <w:t xml:space="preserve">детского сада на 220 мест по адресу: город </w:t>
      </w:r>
      <w:proofErr w:type="spellStart"/>
      <w:r w:rsidR="00074189" w:rsidRPr="005E4B4D">
        <w:rPr>
          <w:color w:val="000000"/>
          <w:szCs w:val="28"/>
        </w:rPr>
        <w:t>Батайск</w:t>
      </w:r>
      <w:proofErr w:type="gramStart"/>
      <w:r w:rsidR="00074189" w:rsidRPr="005E4B4D">
        <w:rPr>
          <w:color w:val="000000"/>
          <w:szCs w:val="28"/>
        </w:rPr>
        <w:t>,р</w:t>
      </w:r>
      <w:proofErr w:type="gramEnd"/>
      <w:r w:rsidR="00074189" w:rsidRPr="005E4B4D">
        <w:rPr>
          <w:color w:val="000000"/>
          <w:szCs w:val="28"/>
        </w:rPr>
        <w:t>айон</w:t>
      </w:r>
      <w:proofErr w:type="spellEnd"/>
      <w:r w:rsidR="00074189" w:rsidRPr="005E4B4D">
        <w:rPr>
          <w:color w:val="000000"/>
          <w:szCs w:val="28"/>
        </w:rPr>
        <w:t xml:space="preserve"> Северный массив, 17</w:t>
      </w:r>
      <w:r w:rsidR="00074189">
        <w:rPr>
          <w:color w:val="000000"/>
          <w:szCs w:val="28"/>
        </w:rPr>
        <w:t>,</w:t>
      </w:r>
    </w:p>
    <w:p w:rsidR="00074189" w:rsidRDefault="00074189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2021 году ПСД школы </w:t>
      </w:r>
      <w:proofErr w:type="gramStart"/>
      <w:r>
        <w:rPr>
          <w:color w:val="000000"/>
          <w:szCs w:val="28"/>
        </w:rPr>
        <w:t>на</w:t>
      </w:r>
      <w:proofErr w:type="gramEnd"/>
      <w:r>
        <w:rPr>
          <w:color w:val="000000"/>
          <w:szCs w:val="28"/>
        </w:rPr>
        <w:t xml:space="preserve"> Ставропольской</w:t>
      </w:r>
      <w:r w:rsidR="00016F3B">
        <w:rPr>
          <w:color w:val="000000"/>
          <w:szCs w:val="28"/>
        </w:rPr>
        <w:t>.</w:t>
      </w:r>
    </w:p>
    <w:p w:rsidR="00486F52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 счет дорожного фонда предусмотрен в 2021 году ремонт дорожного покрытия по ул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рузинская, ул.Октябрьская  (от ул.Орджоникидзе до ул.Энгельса), ул.Комсомольская (от ул.Орджоникидзе до ул.Энгельса), ул. Авиационная ( от ул. Халтурина до Восточного шоссе).</w:t>
      </w:r>
    </w:p>
    <w:p w:rsidR="00486F52" w:rsidRPr="008C0380" w:rsidRDefault="00486F52" w:rsidP="00486F5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86F52" w:rsidRPr="008C0380" w:rsidRDefault="00486F52" w:rsidP="00486F52">
      <w:pPr>
        <w:jc w:val="both"/>
        <w:outlineLvl w:val="0"/>
        <w:rPr>
          <w:szCs w:val="28"/>
        </w:rPr>
      </w:pPr>
    </w:p>
    <w:p w:rsidR="00486F52" w:rsidRDefault="00486F52" w:rsidP="00486F52">
      <w:pPr>
        <w:pStyle w:val="ae"/>
        <w:ind w:firstLine="720"/>
        <w:jc w:val="both"/>
        <w:rPr>
          <w:sz w:val="28"/>
          <w:szCs w:val="28"/>
        </w:rPr>
      </w:pPr>
      <w:r w:rsidRPr="00890FF3">
        <w:rPr>
          <w:sz w:val="28"/>
          <w:szCs w:val="28"/>
        </w:rPr>
        <w:t>Основное место в структуре расходов 202</w:t>
      </w:r>
      <w:r>
        <w:rPr>
          <w:sz w:val="28"/>
          <w:szCs w:val="28"/>
        </w:rPr>
        <w:t>1</w:t>
      </w:r>
      <w:r w:rsidRPr="00890FF3">
        <w:rPr>
          <w:sz w:val="28"/>
          <w:szCs w:val="28"/>
        </w:rPr>
        <w:t xml:space="preserve"> года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занимают бюджетные ассигнования за счет </w:t>
      </w:r>
      <w:r w:rsidRPr="00890FF3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доходных источников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486F52" w:rsidRDefault="00486F52" w:rsidP="00486F52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оплату труда  618 814,7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486F52" w:rsidRDefault="00486F52" w:rsidP="00486F52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оплату за предоставленные коммунальные услуги  135 883,5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486F52" w:rsidRDefault="00486F52" w:rsidP="00486F52">
      <w:pPr>
        <w:pStyle w:val="a4"/>
        <w:widowControl w:val="0"/>
        <w:jc w:val="both"/>
        <w:rPr>
          <w:sz w:val="32"/>
          <w:szCs w:val="28"/>
        </w:rPr>
      </w:pPr>
      <w:r>
        <w:rPr>
          <w:szCs w:val="28"/>
        </w:rPr>
        <w:t xml:space="preserve">           - питание в детских дошкольных  учреждениях и школьных столовых 44 112,2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ублей;</w:t>
      </w:r>
    </w:p>
    <w:p w:rsidR="00486F52" w:rsidRDefault="00486F52" w:rsidP="00486F52">
      <w:pPr>
        <w:pStyle w:val="ae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медикаменты 2 758,7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486F52" w:rsidRDefault="00486F52" w:rsidP="00486F52">
      <w:pPr>
        <w:pStyle w:val="a4"/>
        <w:widowControl w:val="0"/>
        <w:jc w:val="both"/>
        <w:rPr>
          <w:sz w:val="32"/>
          <w:szCs w:val="32"/>
        </w:rPr>
      </w:pPr>
      <w:r>
        <w:rPr>
          <w:b/>
          <w:szCs w:val="32"/>
        </w:rPr>
        <w:t xml:space="preserve">          - </w:t>
      </w:r>
      <w:r>
        <w:rPr>
          <w:szCs w:val="32"/>
        </w:rPr>
        <w:t xml:space="preserve"> развитие массового спорта и проведение спортивных мероприятий  3200,0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ублей;</w:t>
      </w:r>
    </w:p>
    <w:p w:rsidR="00486F52" w:rsidRDefault="00486F52" w:rsidP="00486F52">
      <w:pPr>
        <w:pStyle w:val="a4"/>
        <w:widowControl w:val="0"/>
        <w:jc w:val="both"/>
        <w:rPr>
          <w:bCs/>
          <w:szCs w:val="32"/>
        </w:rPr>
      </w:pPr>
      <w:r>
        <w:rPr>
          <w:szCs w:val="32"/>
        </w:rPr>
        <w:tab/>
        <w:t>- молодежную политику и оздоровление детей   4 872,5 тыс</w:t>
      </w:r>
      <w:r>
        <w:rPr>
          <w:bCs/>
          <w:szCs w:val="32"/>
        </w:rPr>
        <w:t>. рублей;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bCs/>
          <w:szCs w:val="32"/>
        </w:rPr>
        <w:t xml:space="preserve">         - </w:t>
      </w:r>
      <w:proofErr w:type="spellStart"/>
      <w:r>
        <w:rPr>
          <w:bCs/>
          <w:szCs w:val="32"/>
        </w:rPr>
        <w:t>софинансирование</w:t>
      </w:r>
      <w:proofErr w:type="spellEnd"/>
      <w:r>
        <w:rPr>
          <w:bCs/>
          <w:szCs w:val="32"/>
        </w:rPr>
        <w:t xml:space="preserve"> расходов запланированных из областного бюджета 39 790,7 </w:t>
      </w:r>
      <w:r>
        <w:rPr>
          <w:szCs w:val="32"/>
        </w:rPr>
        <w:t>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 xml:space="preserve">         - дорожный фонд и содержание дорог 134608,0 тыс</w:t>
      </w:r>
      <w:r>
        <w:rPr>
          <w:bCs/>
          <w:szCs w:val="32"/>
        </w:rPr>
        <w:t>. рублей;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 xml:space="preserve">        - уплату налогов 91 976,1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 xml:space="preserve">        - резервный фонд Администрации города Батайска 2500,0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 xml:space="preserve">      - обслуживание муниципального долга 25 500,0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ублей.</w:t>
      </w:r>
    </w:p>
    <w:p w:rsidR="00486F52" w:rsidRDefault="00486F52" w:rsidP="00486F52">
      <w:pPr>
        <w:pStyle w:val="a4"/>
        <w:widowControl w:val="0"/>
        <w:ind w:firstLine="708"/>
        <w:jc w:val="both"/>
      </w:pPr>
      <w:r>
        <w:t>Показатели проекта бюджета города Батайска по ФОТ запланированы с учетом реализации мероприятий определенных Указами Президента Российской Федерации.</w:t>
      </w:r>
    </w:p>
    <w:p w:rsidR="00486F52" w:rsidRDefault="00486F52" w:rsidP="00486F52">
      <w:pPr>
        <w:pStyle w:val="a4"/>
        <w:widowControl w:val="0"/>
        <w:ind w:firstLine="708"/>
        <w:jc w:val="both"/>
        <w:rPr>
          <w:szCs w:val="32"/>
        </w:rPr>
      </w:pPr>
      <w:proofErr w:type="gramStart"/>
      <w:r>
        <w:rPr>
          <w:szCs w:val="32"/>
        </w:rPr>
        <w:t xml:space="preserve">Расходы на оплату коммунальных услуг по учреждениям и уличное освещение  на 2021 год рассчитаны в соответствии с согласованными коллегией Администрации области лимитами потребления топливно-энергетических ресурсов, уличного освещения, водоснабжения, водоотведения, вывоза жидких бытовых отходов.     </w:t>
      </w:r>
      <w:proofErr w:type="gramEnd"/>
    </w:p>
    <w:p w:rsidR="00486F52" w:rsidRDefault="00486F52" w:rsidP="00486F52">
      <w:pPr>
        <w:pStyle w:val="a4"/>
        <w:widowControl w:val="0"/>
        <w:ind w:firstLine="708"/>
        <w:jc w:val="both"/>
        <w:rPr>
          <w:bCs/>
          <w:szCs w:val="32"/>
        </w:rPr>
      </w:pPr>
    </w:p>
    <w:p w:rsidR="00486F52" w:rsidRDefault="00486F52" w:rsidP="00486F52">
      <w:pPr>
        <w:pStyle w:val="a4"/>
        <w:widowControl w:val="0"/>
        <w:ind w:firstLine="708"/>
        <w:jc w:val="both"/>
        <w:rPr>
          <w:bCs/>
          <w:szCs w:val="32"/>
        </w:rPr>
      </w:pPr>
      <w:proofErr w:type="gramStart"/>
      <w:r>
        <w:rPr>
          <w:bCs/>
          <w:szCs w:val="32"/>
        </w:rPr>
        <w:t xml:space="preserve">Ассигнования на </w:t>
      </w:r>
      <w:proofErr w:type="spellStart"/>
      <w:r>
        <w:rPr>
          <w:bCs/>
          <w:szCs w:val="32"/>
        </w:rPr>
        <w:t>софинансирование</w:t>
      </w:r>
      <w:proofErr w:type="spellEnd"/>
      <w:r>
        <w:rPr>
          <w:bCs/>
          <w:szCs w:val="32"/>
        </w:rPr>
        <w:t xml:space="preserve"> расходов  планируемых из областного бюджета запланированы в соответствии с рекомендациями отраслевых </w:t>
      </w:r>
      <w:r>
        <w:rPr>
          <w:bCs/>
          <w:szCs w:val="32"/>
        </w:rPr>
        <w:lastRenderedPageBreak/>
        <w:t xml:space="preserve">министерств, с учетом требований определенных постановлением Правительства Ростовской области от 28.12.2011 №302 «Об уровне </w:t>
      </w:r>
      <w:proofErr w:type="spellStart"/>
      <w:r>
        <w:rPr>
          <w:bCs/>
          <w:szCs w:val="32"/>
        </w:rPr>
        <w:t>софинансирования</w:t>
      </w:r>
      <w:proofErr w:type="spellEnd"/>
      <w:r>
        <w:rPr>
          <w:bCs/>
          <w:szCs w:val="32"/>
        </w:rPr>
        <w:t xml:space="preserve"> субсидий местным бюджетам для </w:t>
      </w:r>
      <w:proofErr w:type="spellStart"/>
      <w:r>
        <w:rPr>
          <w:bCs/>
          <w:szCs w:val="32"/>
        </w:rPr>
        <w:t>софинансирования</w:t>
      </w:r>
      <w:proofErr w:type="spellEnd"/>
      <w:r>
        <w:rPr>
          <w:bCs/>
          <w:szCs w:val="32"/>
        </w:rPr>
        <w:t xml:space="preserve"> расходных обязательств, возникших при выполнении полномочий органов местного самоуправления по вопросам местного значения».</w:t>
      </w:r>
      <w:proofErr w:type="gramEnd"/>
    </w:p>
    <w:p w:rsidR="00486F52" w:rsidRDefault="00486F52" w:rsidP="00486F52">
      <w:pPr>
        <w:pStyle w:val="a4"/>
        <w:widowControl w:val="0"/>
        <w:ind w:firstLine="708"/>
        <w:jc w:val="both"/>
      </w:pPr>
    </w:p>
    <w:p w:rsidR="00486F52" w:rsidRDefault="00486F52" w:rsidP="00486F52">
      <w:pPr>
        <w:pStyle w:val="a4"/>
        <w:widowControl w:val="0"/>
        <w:ind w:firstLine="708"/>
        <w:jc w:val="both"/>
        <w:rPr>
          <w:sz w:val="32"/>
          <w:szCs w:val="24"/>
        </w:rPr>
      </w:pPr>
      <w:r>
        <w:t>Условно утвержденные расходы на плановый период 2022 и 2023 годов составили 28 800,0 тыс</w:t>
      </w:r>
      <w:proofErr w:type="gramStart"/>
      <w:r>
        <w:t>.р</w:t>
      </w:r>
      <w:proofErr w:type="gramEnd"/>
      <w:r>
        <w:t>ублей, 56</w:t>
      </w:r>
      <w:r w:rsidR="00074189">
        <w:t> 900,0</w:t>
      </w:r>
      <w:r>
        <w:t xml:space="preserve"> тыс.рублей, соответственно.</w:t>
      </w:r>
    </w:p>
    <w:p w:rsidR="00486F52" w:rsidRDefault="00486F52" w:rsidP="00486F52">
      <w:pPr>
        <w:pStyle w:val="a4"/>
        <w:widowControl w:val="0"/>
        <w:jc w:val="both"/>
      </w:pPr>
    </w:p>
    <w:p w:rsidR="00486F52" w:rsidRDefault="00486F52" w:rsidP="00486F52">
      <w:pPr>
        <w:pStyle w:val="a4"/>
        <w:widowControl w:val="0"/>
        <w:jc w:val="both"/>
        <w:rPr>
          <w:b/>
          <w:color w:val="000000"/>
          <w:szCs w:val="32"/>
        </w:rPr>
      </w:pPr>
      <w:r>
        <w:rPr>
          <w:szCs w:val="32"/>
        </w:rPr>
        <w:t xml:space="preserve">         На предоставление льгот и выплату компенсаций гражданам планируется на 2021 год и на плановый период 2022 и 2023 годов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715 795,5 тыс.рублей, 726 468,7тыс.рублей, 369 722,4 тыс.рублей, соответственно,</w:t>
      </w:r>
      <w:r>
        <w:rPr>
          <w:b/>
          <w:bCs/>
          <w:color w:val="000000"/>
          <w:szCs w:val="32"/>
        </w:rPr>
        <w:t xml:space="preserve"> </w:t>
      </w:r>
      <w:r w:rsidRPr="00B459D5">
        <w:rPr>
          <w:bCs/>
          <w:color w:val="000000"/>
          <w:szCs w:val="32"/>
        </w:rPr>
        <w:t>в том числе: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>1. На осуществление полномочий по предоставлению мер социальной поддержки детей из многодетных семей 18 061,4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18 061,4 тыс.рублей, 18 061,4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bCs/>
          <w:szCs w:val="32"/>
        </w:rPr>
      </w:pPr>
      <w:r>
        <w:rPr>
          <w:szCs w:val="32"/>
        </w:rPr>
        <w:t>2. На осуществление полномочий по предоставлению мер социальной поддержки детей первого-второго года жизни из малоимущих семей 12 221,8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12 221,8 тыс.рублей, 12 221,8 тыс.рублей, соответственно;</w:t>
      </w:r>
      <w:r>
        <w:rPr>
          <w:bCs/>
          <w:szCs w:val="32"/>
        </w:rPr>
        <w:t xml:space="preserve"> 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bCs/>
          <w:szCs w:val="32"/>
        </w:rPr>
        <w:t>3. Н</w:t>
      </w:r>
      <w:r>
        <w:rPr>
          <w:color w:val="000000"/>
          <w:szCs w:val="32"/>
        </w:rPr>
        <w:t>а осуществление полномочий по предоставлению мер социальной поддержки детей-сирот и детей, оставшихся без попечения родителей, в части ежемесячной денежной  выплаты опекунам (попечителям) 35 496,1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36 534,1 тыс.рублей, 37 383,0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bCs/>
          <w:szCs w:val="32"/>
        </w:rPr>
        <w:t>4. На осуществление полномочий по предоставлению материальной и иной помощи для погребения 1 255,2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 xml:space="preserve">ублей, </w:t>
      </w:r>
      <w:r>
        <w:rPr>
          <w:bCs/>
          <w:szCs w:val="32"/>
        </w:rPr>
        <w:t xml:space="preserve">1 255,2 </w:t>
      </w:r>
      <w:r>
        <w:rPr>
          <w:szCs w:val="32"/>
        </w:rPr>
        <w:t xml:space="preserve">тыс.рублей,    </w:t>
      </w:r>
      <w:r>
        <w:rPr>
          <w:bCs/>
          <w:szCs w:val="32"/>
        </w:rPr>
        <w:t xml:space="preserve">1 255,2 </w:t>
      </w:r>
      <w:r>
        <w:rPr>
          <w:szCs w:val="32"/>
        </w:rPr>
        <w:t>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bCs/>
          <w:szCs w:val="32"/>
        </w:rPr>
        <w:t>5. Н</w:t>
      </w:r>
      <w:r>
        <w:rPr>
          <w:szCs w:val="32"/>
        </w:rPr>
        <w:t>а осуществление полномочий по выплате ежемесячного пособия</w:t>
      </w:r>
      <w:r>
        <w:rPr>
          <w:bCs/>
          <w:szCs w:val="32"/>
        </w:rPr>
        <w:t xml:space="preserve"> </w:t>
      </w:r>
      <w:r>
        <w:rPr>
          <w:szCs w:val="32"/>
        </w:rPr>
        <w:t>на ребенка 37 887,0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ублей; 37 887,0 тыс.рублей, 37 887,0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bCs/>
          <w:szCs w:val="32"/>
        </w:rPr>
        <w:t>6. Н</w:t>
      </w:r>
      <w:r>
        <w:rPr>
          <w:szCs w:val="32"/>
        </w:rPr>
        <w:t>а осуществление полномочий по предоставлению мер социальной поддержки ветеранов труда 98 808,6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103 143,0  тыс.рублей, 102 640,4 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>7. На осуществление полномочий по предоставлению мер социальной поддержки тружеников тыла 459,1 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459,1 тыс.рублей, 459,1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>8. На осуществление полномочий по предоставлению гражданам субсидий на оплату жилых помещений и коммунальных услуг в соответствии с устанавливаемыми органами государственной власти Ростовской области региональными стандартами стоимости оплаты жилья и коммунальных услуг 27 311,1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27 311,1 тыс.рублей, 27 311,1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 xml:space="preserve"> 9.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15 339,2 тыс. рублей, 14 032,2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4 021,3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 xml:space="preserve">10. На осуществление полномочий по предоставлению мер социальной </w:t>
      </w:r>
      <w:r>
        <w:rPr>
          <w:szCs w:val="32"/>
        </w:rPr>
        <w:lastRenderedPageBreak/>
        <w:t>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 26 701,7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26 701,7 тыс.рублей, 26 701,7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>11. На социальную поддержку жертв политических репрессий 2 689,5 тыс. рублей, 2 689,5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2 689,5 тыс.рублей, соответственно;</w:t>
      </w:r>
    </w:p>
    <w:p w:rsidR="00486F52" w:rsidRPr="000A2B9A" w:rsidRDefault="00486F52" w:rsidP="00486F52">
      <w:pPr>
        <w:pStyle w:val="26"/>
        <w:spacing w:line="240" w:lineRule="auto"/>
        <w:ind w:left="0"/>
        <w:contextualSpacing/>
        <w:rPr>
          <w:szCs w:val="28"/>
        </w:rPr>
      </w:pPr>
      <w:r w:rsidRPr="000A2B9A">
        <w:rPr>
          <w:szCs w:val="28"/>
        </w:rPr>
        <w:t xml:space="preserve">12. На выплаты приемной семье на содержание подопечных детей </w:t>
      </w:r>
      <w:r>
        <w:rPr>
          <w:szCs w:val="28"/>
        </w:rPr>
        <w:t>889,2</w:t>
      </w:r>
      <w:r w:rsidRPr="000A2B9A">
        <w:rPr>
          <w:szCs w:val="28"/>
        </w:rPr>
        <w:t xml:space="preserve"> тыс.</w:t>
      </w:r>
      <w:r w:rsidRPr="000A2B9A">
        <w:rPr>
          <w:bCs/>
          <w:szCs w:val="28"/>
        </w:rPr>
        <w:t xml:space="preserve"> рублей, </w:t>
      </w:r>
      <w:r>
        <w:rPr>
          <w:bCs/>
          <w:szCs w:val="28"/>
        </w:rPr>
        <w:t>905,3</w:t>
      </w:r>
      <w:r w:rsidRPr="000A2B9A">
        <w:rPr>
          <w:szCs w:val="28"/>
        </w:rPr>
        <w:t xml:space="preserve"> тыс</w:t>
      </w:r>
      <w:proofErr w:type="gramStart"/>
      <w:r w:rsidRPr="000A2B9A">
        <w:rPr>
          <w:szCs w:val="28"/>
        </w:rPr>
        <w:t>.р</w:t>
      </w:r>
      <w:proofErr w:type="gramEnd"/>
      <w:r w:rsidRPr="000A2B9A">
        <w:rPr>
          <w:szCs w:val="28"/>
        </w:rPr>
        <w:t>ублей, - тыс.рублей, соответственно;</w:t>
      </w:r>
    </w:p>
    <w:p w:rsidR="00486F52" w:rsidRPr="000A2B9A" w:rsidRDefault="00486F52" w:rsidP="00486F52">
      <w:pPr>
        <w:pStyle w:val="26"/>
        <w:spacing w:line="240" w:lineRule="auto"/>
        <w:ind w:left="0"/>
        <w:contextualSpacing/>
        <w:rPr>
          <w:szCs w:val="28"/>
        </w:rPr>
      </w:pPr>
      <w:r w:rsidRPr="000A2B9A">
        <w:rPr>
          <w:szCs w:val="28"/>
        </w:rPr>
        <w:t xml:space="preserve">13. На компенсацию части родительской платы за содержание ребенка в государственных и муниципальных образовательных учреждениях </w:t>
      </w:r>
      <w:r>
        <w:rPr>
          <w:szCs w:val="28"/>
        </w:rPr>
        <w:t>45 885,3</w:t>
      </w:r>
      <w:r w:rsidRPr="000A2B9A">
        <w:rPr>
          <w:szCs w:val="28"/>
        </w:rPr>
        <w:t xml:space="preserve"> тыс</w:t>
      </w:r>
      <w:r w:rsidRPr="000A2B9A">
        <w:rPr>
          <w:bCs/>
          <w:szCs w:val="28"/>
        </w:rPr>
        <w:t xml:space="preserve">. рублей, </w:t>
      </w:r>
      <w:r>
        <w:rPr>
          <w:szCs w:val="28"/>
        </w:rPr>
        <w:t>45 885,3</w:t>
      </w:r>
      <w:r w:rsidRPr="000A2B9A">
        <w:rPr>
          <w:szCs w:val="28"/>
        </w:rPr>
        <w:t xml:space="preserve"> тыс</w:t>
      </w:r>
      <w:proofErr w:type="gramStart"/>
      <w:r w:rsidRPr="000A2B9A">
        <w:rPr>
          <w:szCs w:val="28"/>
        </w:rPr>
        <w:t>.р</w:t>
      </w:r>
      <w:proofErr w:type="gramEnd"/>
      <w:r w:rsidRPr="000A2B9A">
        <w:rPr>
          <w:szCs w:val="28"/>
        </w:rPr>
        <w:t xml:space="preserve">ублей, </w:t>
      </w:r>
      <w:r>
        <w:rPr>
          <w:szCs w:val="28"/>
        </w:rPr>
        <w:t>45 885,3</w:t>
      </w:r>
      <w:r w:rsidRPr="000A2B9A">
        <w:rPr>
          <w:szCs w:val="28"/>
        </w:rPr>
        <w:t xml:space="preserve">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 w:val="32"/>
          <w:szCs w:val="32"/>
        </w:rPr>
      </w:pPr>
      <w:r>
        <w:rPr>
          <w:szCs w:val="32"/>
        </w:rPr>
        <w:t xml:space="preserve">14. 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 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>321,0 тыс</w:t>
      </w:r>
      <w:r>
        <w:rPr>
          <w:bCs/>
          <w:szCs w:val="32"/>
        </w:rPr>
        <w:t>. рублей, 333,6</w:t>
      </w:r>
      <w:r>
        <w:rPr>
          <w:szCs w:val="32"/>
        </w:rPr>
        <w:t xml:space="preserve">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-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>15. Выплаты инвалидам компенсации страховых премий по договорам обязательного страхования гражданской ответственности 61,8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61,8 тыс.рублей, - тыс.рублей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>16. Оплату ЖКУ отдельным категориям граждан (ЧАЭС, инвалиды, ветераны) 64 869,9 тыс</w:t>
      </w:r>
      <w:r>
        <w:rPr>
          <w:bCs/>
          <w:szCs w:val="32"/>
        </w:rPr>
        <w:t>. рублей, 64 865,3</w:t>
      </w:r>
      <w:r>
        <w:rPr>
          <w:szCs w:val="32"/>
        </w:rPr>
        <w:t xml:space="preserve">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 xml:space="preserve">ублей, </w:t>
      </w:r>
      <w:r>
        <w:rPr>
          <w:bCs/>
          <w:szCs w:val="32"/>
        </w:rPr>
        <w:t>-</w:t>
      </w:r>
      <w:r>
        <w:rPr>
          <w:szCs w:val="32"/>
        </w:rPr>
        <w:t xml:space="preserve">  тыс.рублей, соответственно;</w:t>
      </w:r>
    </w:p>
    <w:p w:rsidR="00486F52" w:rsidRPr="000A2B9A" w:rsidRDefault="00486F52" w:rsidP="00486F5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A2B9A">
        <w:rPr>
          <w:szCs w:val="28"/>
        </w:rPr>
        <w:t>17.</w:t>
      </w:r>
      <w:r w:rsidRPr="002D783D">
        <w:rPr>
          <w:szCs w:val="32"/>
        </w:rPr>
        <w:t xml:space="preserve"> </w:t>
      </w:r>
      <w:r>
        <w:rPr>
          <w:szCs w:val="32"/>
        </w:rPr>
        <w:t>Осуществление полномочий</w:t>
      </w:r>
      <w:r w:rsidRPr="002D783D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2D783D">
        <w:rPr>
          <w:szCs w:val="28"/>
        </w:rPr>
        <w:t>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</w:r>
      <w:r>
        <w:rPr>
          <w:szCs w:val="28"/>
        </w:rPr>
        <w:t xml:space="preserve"> </w:t>
      </w:r>
      <w:r w:rsidRPr="002D783D">
        <w:rPr>
          <w:szCs w:val="28"/>
        </w:rPr>
        <w:t>5 365,5 тыс</w:t>
      </w:r>
      <w:r w:rsidRPr="002D783D">
        <w:rPr>
          <w:bCs/>
          <w:szCs w:val="28"/>
        </w:rPr>
        <w:t>. рублей</w:t>
      </w:r>
      <w:r w:rsidRPr="002D783D">
        <w:rPr>
          <w:szCs w:val="28"/>
        </w:rPr>
        <w:t>, 5 365,5 тыс</w:t>
      </w:r>
      <w:proofErr w:type="gramStart"/>
      <w:r w:rsidRPr="002D783D">
        <w:rPr>
          <w:szCs w:val="28"/>
        </w:rPr>
        <w:t>.р</w:t>
      </w:r>
      <w:proofErr w:type="gramEnd"/>
      <w:r w:rsidRPr="002D783D">
        <w:rPr>
          <w:szCs w:val="28"/>
        </w:rPr>
        <w:t>ублей, 5 365,5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 w:val="32"/>
          <w:szCs w:val="32"/>
        </w:rPr>
      </w:pPr>
      <w:r>
        <w:rPr>
          <w:szCs w:val="32"/>
        </w:rPr>
        <w:t>18.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72 012,0 тыс</w:t>
      </w:r>
      <w:r>
        <w:rPr>
          <w:bCs/>
          <w:szCs w:val="32"/>
        </w:rPr>
        <w:t xml:space="preserve">. рублей, 75 471,1 </w:t>
      </w:r>
      <w:r>
        <w:rPr>
          <w:szCs w:val="32"/>
        </w:rPr>
        <w:t>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-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>19. Ежегодные денежные выплаты  лицам, награжденным нагрудным знаком «Почетный донор России» 3 609,0 тыс</w:t>
      </w:r>
      <w:r>
        <w:rPr>
          <w:bCs/>
          <w:szCs w:val="32"/>
        </w:rPr>
        <w:t xml:space="preserve">. рублей, 3 753,3 </w:t>
      </w:r>
      <w:r>
        <w:rPr>
          <w:szCs w:val="32"/>
        </w:rPr>
        <w:t>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-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>20.</w:t>
      </w:r>
      <w:r>
        <w:t xml:space="preserve"> </w:t>
      </w:r>
      <w:r>
        <w:rPr>
          <w:szCs w:val="32"/>
        </w:rPr>
        <w:t>Ежемесячные денежные выплаты в связи с рождением (усыновлением) первого ребенка 126 410,8 тыс</w:t>
      </w:r>
      <w:r>
        <w:rPr>
          <w:bCs/>
          <w:szCs w:val="32"/>
        </w:rPr>
        <w:t xml:space="preserve">. рублей, 131 092,8 </w:t>
      </w:r>
      <w:r>
        <w:rPr>
          <w:szCs w:val="32"/>
        </w:rPr>
        <w:t>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- тыс.рублей, соответственно;</w:t>
      </w:r>
    </w:p>
    <w:p w:rsidR="00486F52" w:rsidRDefault="00486F52" w:rsidP="00486F52">
      <w:pPr>
        <w:pStyle w:val="a4"/>
        <w:widowControl w:val="0"/>
        <w:jc w:val="both"/>
        <w:rPr>
          <w:szCs w:val="32"/>
        </w:rPr>
      </w:pPr>
      <w:r>
        <w:rPr>
          <w:szCs w:val="32"/>
        </w:rPr>
        <w:t>21.</w:t>
      </w:r>
      <w:r>
        <w:t xml:space="preserve"> П</w:t>
      </w:r>
      <w:r>
        <w:rPr>
          <w:szCs w:val="32"/>
        </w:rPr>
        <w:t>редоставление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«О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граждан» 2 689,5 тыс</w:t>
      </w:r>
      <w:r>
        <w:rPr>
          <w:bCs/>
          <w:szCs w:val="32"/>
        </w:rPr>
        <w:t xml:space="preserve">. рублей, </w:t>
      </w:r>
      <w:r>
        <w:rPr>
          <w:szCs w:val="32"/>
        </w:rPr>
        <w:t>2 689,5 тыс</w:t>
      </w:r>
      <w:proofErr w:type="gramStart"/>
      <w:r>
        <w:rPr>
          <w:szCs w:val="32"/>
        </w:rPr>
        <w:t>.р</w:t>
      </w:r>
      <w:proofErr w:type="gramEnd"/>
      <w:r>
        <w:rPr>
          <w:szCs w:val="32"/>
        </w:rPr>
        <w:t>ублей, 2 689,5  тыс.рублей, соответственно.</w:t>
      </w:r>
    </w:p>
    <w:p w:rsidR="00214770" w:rsidRPr="006A2B2C" w:rsidRDefault="006A2B2C" w:rsidP="006A2B2C">
      <w:pPr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r w:rsidRPr="006A2B2C">
        <w:rPr>
          <w:szCs w:val="28"/>
        </w:rPr>
        <w:t>Перечень публичных нормативных обязательств</w:t>
      </w:r>
      <w:r w:rsidRPr="006A2B2C">
        <w:t xml:space="preserve"> </w:t>
      </w:r>
      <w:r w:rsidRPr="006A2B2C">
        <w:rPr>
          <w:szCs w:val="28"/>
        </w:rPr>
        <w:t>бюджета города Батайска на 2021 год и на плановый период 2022 и 2023 годы</w:t>
      </w:r>
      <w:r>
        <w:rPr>
          <w:szCs w:val="28"/>
        </w:rPr>
        <w:t xml:space="preserve"> </w:t>
      </w:r>
      <w:r w:rsidRPr="006A2B2C">
        <w:rPr>
          <w:szCs w:val="28"/>
        </w:rPr>
        <w:t>отражен в таблице 1</w:t>
      </w:r>
      <w:r>
        <w:rPr>
          <w:szCs w:val="28"/>
        </w:rPr>
        <w:t xml:space="preserve"> к пояснительной записке.</w:t>
      </w:r>
    </w:p>
    <w:p w:rsidR="005334FB" w:rsidRDefault="005334FB" w:rsidP="005334FB">
      <w:pPr>
        <w:pStyle w:val="1"/>
        <w:ind w:firstLine="709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Источники финансирования дефицита бюджета города</w:t>
      </w:r>
    </w:p>
    <w:p w:rsidR="006A39AD" w:rsidRPr="006A39AD" w:rsidRDefault="006A39AD" w:rsidP="006A39AD">
      <w:pPr>
        <w:ind w:firstLine="708"/>
      </w:pPr>
      <w:r>
        <w:t xml:space="preserve">Проект бюджета сформирован </w:t>
      </w:r>
      <w:r w:rsidR="00164DD0">
        <w:t>с</w:t>
      </w:r>
      <w:r>
        <w:t xml:space="preserve"> дефицит</w:t>
      </w:r>
      <w:r w:rsidR="00164DD0">
        <w:t>ом на 2021 год в размере 10</w:t>
      </w:r>
      <w:r w:rsidR="00320328">
        <w:t>0 000,0 млн</w:t>
      </w:r>
      <w:proofErr w:type="gramStart"/>
      <w:r w:rsidR="00320328">
        <w:t>.р</w:t>
      </w:r>
      <w:proofErr w:type="gramEnd"/>
      <w:r w:rsidR="00320328">
        <w:t>ублей и бездефицитный на плановый период 2022 и 2023 годов</w:t>
      </w:r>
      <w:r>
        <w:t>.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На 01.01.202</w:t>
      </w:r>
      <w:r w:rsidR="00320328">
        <w:rPr>
          <w:szCs w:val="28"/>
        </w:rPr>
        <w:t>1</w:t>
      </w:r>
      <w:r>
        <w:rPr>
          <w:szCs w:val="28"/>
        </w:rPr>
        <w:t xml:space="preserve"> задолженность по кредитам составит </w:t>
      </w:r>
      <w:r w:rsidR="00320328">
        <w:rPr>
          <w:szCs w:val="28"/>
        </w:rPr>
        <w:t>313</w:t>
      </w:r>
      <w:r>
        <w:rPr>
          <w:szCs w:val="28"/>
        </w:rPr>
        <w:t> 200,0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320328">
        <w:rPr>
          <w:szCs w:val="28"/>
        </w:rPr>
        <w:t>1</w:t>
      </w:r>
      <w:r>
        <w:rPr>
          <w:szCs w:val="28"/>
        </w:rPr>
        <w:t xml:space="preserve"> году планируется привлечение кредитных ресурсов в размере </w:t>
      </w:r>
    </w:p>
    <w:p w:rsidR="005334FB" w:rsidRDefault="005334FB" w:rsidP="005334FB">
      <w:pPr>
        <w:ind w:left="-142"/>
        <w:jc w:val="both"/>
        <w:rPr>
          <w:szCs w:val="28"/>
        </w:rPr>
      </w:pPr>
      <w:r>
        <w:rPr>
          <w:szCs w:val="28"/>
        </w:rPr>
        <w:t>1</w:t>
      </w:r>
      <w:r w:rsidR="00320328">
        <w:rPr>
          <w:szCs w:val="28"/>
        </w:rPr>
        <w:t>98</w:t>
      </w:r>
      <w:r>
        <w:rPr>
          <w:szCs w:val="28"/>
        </w:rPr>
        <w:t xml:space="preserve"> </w:t>
      </w:r>
      <w:r w:rsidR="00320328">
        <w:rPr>
          <w:szCs w:val="28"/>
        </w:rPr>
        <w:t>5</w:t>
      </w:r>
      <w:r>
        <w:rPr>
          <w:szCs w:val="28"/>
        </w:rPr>
        <w:t>00,0 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в 202</w:t>
      </w:r>
      <w:r w:rsidR="00320328">
        <w:rPr>
          <w:szCs w:val="28"/>
        </w:rPr>
        <w:t>2</w:t>
      </w:r>
      <w:r>
        <w:rPr>
          <w:szCs w:val="28"/>
        </w:rPr>
        <w:t xml:space="preserve"> году </w:t>
      </w:r>
      <w:r w:rsidR="00320328">
        <w:rPr>
          <w:szCs w:val="28"/>
        </w:rPr>
        <w:t>–</w:t>
      </w:r>
      <w:r>
        <w:rPr>
          <w:szCs w:val="28"/>
        </w:rPr>
        <w:t xml:space="preserve"> </w:t>
      </w:r>
      <w:r w:rsidR="00320328">
        <w:rPr>
          <w:szCs w:val="28"/>
        </w:rPr>
        <w:t>99 7</w:t>
      </w:r>
      <w:r>
        <w:rPr>
          <w:szCs w:val="28"/>
        </w:rPr>
        <w:t xml:space="preserve">00,0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>, в 202</w:t>
      </w:r>
      <w:r w:rsidR="00320328">
        <w:rPr>
          <w:szCs w:val="28"/>
        </w:rPr>
        <w:t>3</w:t>
      </w:r>
      <w:r>
        <w:rPr>
          <w:szCs w:val="28"/>
        </w:rPr>
        <w:t xml:space="preserve"> году – </w:t>
      </w:r>
      <w:r w:rsidR="00320328">
        <w:rPr>
          <w:szCs w:val="28"/>
        </w:rPr>
        <w:t>115 0</w:t>
      </w:r>
      <w:r>
        <w:rPr>
          <w:szCs w:val="28"/>
        </w:rPr>
        <w:t xml:space="preserve">00,0 тыс.рублей. 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Планируется погашение кредитов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320328">
        <w:rPr>
          <w:szCs w:val="28"/>
        </w:rPr>
        <w:t>1</w:t>
      </w:r>
      <w:r>
        <w:rPr>
          <w:szCs w:val="28"/>
        </w:rPr>
        <w:t xml:space="preserve"> году –      </w:t>
      </w:r>
      <w:r w:rsidR="00320328">
        <w:rPr>
          <w:szCs w:val="28"/>
        </w:rPr>
        <w:t>98 500</w:t>
      </w:r>
      <w:r>
        <w:rPr>
          <w:szCs w:val="28"/>
        </w:rPr>
        <w:t>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320328">
        <w:rPr>
          <w:szCs w:val="28"/>
        </w:rPr>
        <w:t>2</w:t>
      </w:r>
      <w:r>
        <w:rPr>
          <w:szCs w:val="28"/>
        </w:rPr>
        <w:t xml:space="preserve"> году –      </w:t>
      </w:r>
      <w:r w:rsidR="00320328">
        <w:rPr>
          <w:szCs w:val="28"/>
        </w:rPr>
        <w:t>99 700</w:t>
      </w:r>
      <w:r>
        <w:rPr>
          <w:szCs w:val="28"/>
        </w:rPr>
        <w:t>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320328">
        <w:rPr>
          <w:szCs w:val="28"/>
        </w:rPr>
        <w:t>3 году –</w:t>
      </w:r>
      <w:r>
        <w:rPr>
          <w:szCs w:val="28"/>
        </w:rPr>
        <w:t xml:space="preserve">     </w:t>
      </w:r>
      <w:r w:rsidR="00320328">
        <w:rPr>
          <w:szCs w:val="28"/>
        </w:rPr>
        <w:t>115 000</w:t>
      </w:r>
      <w:r>
        <w:rPr>
          <w:szCs w:val="28"/>
        </w:rPr>
        <w:t>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5334FB" w:rsidRDefault="005334FB" w:rsidP="005334FB">
      <w:pPr>
        <w:jc w:val="center"/>
        <w:rPr>
          <w:b/>
          <w:szCs w:val="28"/>
        </w:rPr>
      </w:pPr>
    </w:p>
    <w:p w:rsidR="005334FB" w:rsidRDefault="005334FB" w:rsidP="005334FB">
      <w:pPr>
        <w:ind w:firstLine="709"/>
        <w:jc w:val="center"/>
        <w:outlineLvl w:val="0"/>
        <w:rPr>
          <w:b/>
          <w:szCs w:val="28"/>
        </w:rPr>
      </w:pPr>
    </w:p>
    <w:p w:rsidR="009C5B1D" w:rsidRDefault="009C5B1D" w:rsidP="009C5B1D">
      <w:pPr>
        <w:jc w:val="center"/>
        <w:rPr>
          <w:b/>
          <w:szCs w:val="28"/>
        </w:rPr>
      </w:pPr>
    </w:p>
    <w:sectPr w:rsidR="009C5B1D" w:rsidSect="00EE33F7">
      <w:headerReference w:type="default" r:id="rId8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FCF" w:rsidRDefault="007A0FCF" w:rsidP="001957DA">
      <w:r>
        <w:separator/>
      </w:r>
    </w:p>
  </w:endnote>
  <w:endnote w:type="continuationSeparator" w:id="0">
    <w:p w:rsidR="007A0FCF" w:rsidRDefault="007A0FCF" w:rsidP="0019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FCF" w:rsidRDefault="007A0FCF" w:rsidP="001957DA">
      <w:r>
        <w:separator/>
      </w:r>
    </w:p>
  </w:footnote>
  <w:footnote w:type="continuationSeparator" w:id="0">
    <w:p w:rsidR="007A0FCF" w:rsidRDefault="007A0FCF" w:rsidP="0019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028029"/>
      <w:docPartObj>
        <w:docPartGallery w:val="Page Numbers (Top of Page)"/>
        <w:docPartUnique/>
      </w:docPartObj>
    </w:sdtPr>
    <w:sdtContent>
      <w:p w:rsidR="003111A0" w:rsidRDefault="000A656D">
        <w:pPr>
          <w:pStyle w:val="a9"/>
          <w:jc w:val="center"/>
        </w:pPr>
        <w:fldSimple w:instr=" PAGE   \* MERGEFORMAT ">
          <w:r w:rsidR="004614E8">
            <w:rPr>
              <w:noProof/>
            </w:rPr>
            <w:t>4</w:t>
          </w:r>
        </w:fldSimple>
      </w:p>
    </w:sdtContent>
  </w:sdt>
  <w:p w:rsidR="003111A0" w:rsidRDefault="003111A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7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7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1"/>
  </w:num>
  <w:num w:numId="5">
    <w:abstractNumId w:val="27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3"/>
  </w:num>
  <w:num w:numId="11">
    <w:abstractNumId w:val="3"/>
  </w:num>
  <w:num w:numId="12">
    <w:abstractNumId w:val="20"/>
  </w:num>
  <w:num w:numId="13">
    <w:abstractNumId w:val="6"/>
  </w:num>
  <w:num w:numId="14">
    <w:abstractNumId w:val="21"/>
  </w:num>
  <w:num w:numId="15">
    <w:abstractNumId w:val="26"/>
  </w:num>
  <w:num w:numId="16">
    <w:abstractNumId w:val="13"/>
  </w:num>
  <w:num w:numId="17">
    <w:abstractNumId w:val="2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24"/>
  </w:num>
  <w:num w:numId="22">
    <w:abstractNumId w:val="3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0"/>
  </w:num>
  <w:num w:numId="29">
    <w:abstractNumId w:val="28"/>
  </w:num>
  <w:num w:numId="30">
    <w:abstractNumId w:val="23"/>
  </w:num>
  <w:num w:numId="31">
    <w:abstractNumId w:val="8"/>
  </w:num>
  <w:num w:numId="32">
    <w:abstractNumId w:val="15"/>
  </w:num>
  <w:num w:numId="33">
    <w:abstractNumId w:val="19"/>
  </w:num>
  <w:num w:numId="34">
    <w:abstractNumId w:val="2"/>
  </w:num>
  <w:num w:numId="35">
    <w:abstractNumId w:val="11"/>
  </w:num>
  <w:num w:numId="36">
    <w:abstractNumId w:val="25"/>
  </w:num>
  <w:num w:numId="3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D01"/>
    <w:rsid w:val="00003E33"/>
    <w:rsid w:val="0000533A"/>
    <w:rsid w:val="00007ADE"/>
    <w:rsid w:val="000112FD"/>
    <w:rsid w:val="00011BAF"/>
    <w:rsid w:val="00015533"/>
    <w:rsid w:val="00016A8E"/>
    <w:rsid w:val="00016ECD"/>
    <w:rsid w:val="00016F3B"/>
    <w:rsid w:val="00020115"/>
    <w:rsid w:val="00021044"/>
    <w:rsid w:val="00024D4A"/>
    <w:rsid w:val="00032D37"/>
    <w:rsid w:val="00034D3A"/>
    <w:rsid w:val="00036E74"/>
    <w:rsid w:val="00036F30"/>
    <w:rsid w:val="00042368"/>
    <w:rsid w:val="00045A23"/>
    <w:rsid w:val="000517F9"/>
    <w:rsid w:val="0005279A"/>
    <w:rsid w:val="00052D75"/>
    <w:rsid w:val="000543E7"/>
    <w:rsid w:val="00054CFD"/>
    <w:rsid w:val="000638D7"/>
    <w:rsid w:val="00064949"/>
    <w:rsid w:val="00064C66"/>
    <w:rsid w:val="00074189"/>
    <w:rsid w:val="00074946"/>
    <w:rsid w:val="000769A0"/>
    <w:rsid w:val="00081B0B"/>
    <w:rsid w:val="00084CF1"/>
    <w:rsid w:val="00086EEE"/>
    <w:rsid w:val="00086F4C"/>
    <w:rsid w:val="000932D1"/>
    <w:rsid w:val="00097FD5"/>
    <w:rsid w:val="000A0087"/>
    <w:rsid w:val="000A0327"/>
    <w:rsid w:val="000A253D"/>
    <w:rsid w:val="000A656D"/>
    <w:rsid w:val="000B22A9"/>
    <w:rsid w:val="000B4591"/>
    <w:rsid w:val="000B7548"/>
    <w:rsid w:val="000B7F29"/>
    <w:rsid w:val="000C1239"/>
    <w:rsid w:val="000C275C"/>
    <w:rsid w:val="000C3634"/>
    <w:rsid w:val="000C3789"/>
    <w:rsid w:val="000C73CB"/>
    <w:rsid w:val="000C7D76"/>
    <w:rsid w:val="000D1EC3"/>
    <w:rsid w:val="000D54E1"/>
    <w:rsid w:val="000D725B"/>
    <w:rsid w:val="000E2FDC"/>
    <w:rsid w:val="000E4544"/>
    <w:rsid w:val="000E5105"/>
    <w:rsid w:val="000E7DCC"/>
    <w:rsid w:val="000F1904"/>
    <w:rsid w:val="000F4DBA"/>
    <w:rsid w:val="00100C1A"/>
    <w:rsid w:val="00103437"/>
    <w:rsid w:val="001077E2"/>
    <w:rsid w:val="00107ABD"/>
    <w:rsid w:val="00113247"/>
    <w:rsid w:val="00114103"/>
    <w:rsid w:val="0011577B"/>
    <w:rsid w:val="00120427"/>
    <w:rsid w:val="00122D82"/>
    <w:rsid w:val="00125318"/>
    <w:rsid w:val="0012711B"/>
    <w:rsid w:val="0012731D"/>
    <w:rsid w:val="00136065"/>
    <w:rsid w:val="001362C2"/>
    <w:rsid w:val="001366D6"/>
    <w:rsid w:val="00136A5D"/>
    <w:rsid w:val="00136B59"/>
    <w:rsid w:val="0013738C"/>
    <w:rsid w:val="001377F5"/>
    <w:rsid w:val="00145586"/>
    <w:rsid w:val="001541CA"/>
    <w:rsid w:val="00154BFC"/>
    <w:rsid w:val="001575B4"/>
    <w:rsid w:val="00161B2E"/>
    <w:rsid w:val="00162C41"/>
    <w:rsid w:val="00164DD0"/>
    <w:rsid w:val="00170886"/>
    <w:rsid w:val="00172628"/>
    <w:rsid w:val="00172B64"/>
    <w:rsid w:val="0017301E"/>
    <w:rsid w:val="00177F4C"/>
    <w:rsid w:val="001819BC"/>
    <w:rsid w:val="00181C8E"/>
    <w:rsid w:val="00182D85"/>
    <w:rsid w:val="001831A8"/>
    <w:rsid w:val="001957DA"/>
    <w:rsid w:val="001A1ACE"/>
    <w:rsid w:val="001A2BDD"/>
    <w:rsid w:val="001A52DF"/>
    <w:rsid w:val="001B196B"/>
    <w:rsid w:val="001B2E2A"/>
    <w:rsid w:val="001B56CD"/>
    <w:rsid w:val="001B6460"/>
    <w:rsid w:val="001B71C3"/>
    <w:rsid w:val="001C225F"/>
    <w:rsid w:val="001C4F7B"/>
    <w:rsid w:val="001C7F9D"/>
    <w:rsid w:val="001D21B6"/>
    <w:rsid w:val="001D4B37"/>
    <w:rsid w:val="001D562B"/>
    <w:rsid w:val="001D5BA2"/>
    <w:rsid w:val="001E0104"/>
    <w:rsid w:val="001E0865"/>
    <w:rsid w:val="001E1B2F"/>
    <w:rsid w:val="001E2BC7"/>
    <w:rsid w:val="001F6C5A"/>
    <w:rsid w:val="00201EBB"/>
    <w:rsid w:val="00205C2A"/>
    <w:rsid w:val="00211269"/>
    <w:rsid w:val="0021421A"/>
    <w:rsid w:val="00214770"/>
    <w:rsid w:val="002169C2"/>
    <w:rsid w:val="00217183"/>
    <w:rsid w:val="002210C4"/>
    <w:rsid w:val="002224D1"/>
    <w:rsid w:val="00231A9A"/>
    <w:rsid w:val="00232575"/>
    <w:rsid w:val="0025034D"/>
    <w:rsid w:val="0025043B"/>
    <w:rsid w:val="0025318E"/>
    <w:rsid w:val="00256B91"/>
    <w:rsid w:val="00266353"/>
    <w:rsid w:val="002719D9"/>
    <w:rsid w:val="00273324"/>
    <w:rsid w:val="002746CA"/>
    <w:rsid w:val="002769AD"/>
    <w:rsid w:val="00287519"/>
    <w:rsid w:val="00296594"/>
    <w:rsid w:val="002970A2"/>
    <w:rsid w:val="00297871"/>
    <w:rsid w:val="002A0229"/>
    <w:rsid w:val="002A19C6"/>
    <w:rsid w:val="002B45C4"/>
    <w:rsid w:val="002B7C7A"/>
    <w:rsid w:val="002C4D2C"/>
    <w:rsid w:val="002C6378"/>
    <w:rsid w:val="002C6441"/>
    <w:rsid w:val="002C6825"/>
    <w:rsid w:val="002D1F34"/>
    <w:rsid w:val="002D2359"/>
    <w:rsid w:val="002E0645"/>
    <w:rsid w:val="002E3A8C"/>
    <w:rsid w:val="002E4438"/>
    <w:rsid w:val="002E49E6"/>
    <w:rsid w:val="002F3542"/>
    <w:rsid w:val="002F5900"/>
    <w:rsid w:val="003013E7"/>
    <w:rsid w:val="00301CFB"/>
    <w:rsid w:val="003042F4"/>
    <w:rsid w:val="003052B1"/>
    <w:rsid w:val="003069C5"/>
    <w:rsid w:val="0031073D"/>
    <w:rsid w:val="003111A0"/>
    <w:rsid w:val="00320328"/>
    <w:rsid w:val="00323221"/>
    <w:rsid w:val="00323D24"/>
    <w:rsid w:val="003326DA"/>
    <w:rsid w:val="00340346"/>
    <w:rsid w:val="00345C2B"/>
    <w:rsid w:val="003517AC"/>
    <w:rsid w:val="00352C6A"/>
    <w:rsid w:val="00353BDC"/>
    <w:rsid w:val="00356C93"/>
    <w:rsid w:val="00360805"/>
    <w:rsid w:val="00360A11"/>
    <w:rsid w:val="00361DF0"/>
    <w:rsid w:val="00362C2D"/>
    <w:rsid w:val="00365618"/>
    <w:rsid w:val="00366DCA"/>
    <w:rsid w:val="0037025C"/>
    <w:rsid w:val="00374B24"/>
    <w:rsid w:val="00374B5C"/>
    <w:rsid w:val="0037504C"/>
    <w:rsid w:val="003760C5"/>
    <w:rsid w:val="00377DA4"/>
    <w:rsid w:val="00381172"/>
    <w:rsid w:val="0038704C"/>
    <w:rsid w:val="003915A0"/>
    <w:rsid w:val="00393E15"/>
    <w:rsid w:val="003950ED"/>
    <w:rsid w:val="00395941"/>
    <w:rsid w:val="003A2FC6"/>
    <w:rsid w:val="003A4661"/>
    <w:rsid w:val="003A7DC9"/>
    <w:rsid w:val="003B2ACE"/>
    <w:rsid w:val="003B3B0E"/>
    <w:rsid w:val="003B3CF4"/>
    <w:rsid w:val="003B71E5"/>
    <w:rsid w:val="003C0919"/>
    <w:rsid w:val="003C157D"/>
    <w:rsid w:val="003C3F4B"/>
    <w:rsid w:val="003C50B5"/>
    <w:rsid w:val="003C6CAE"/>
    <w:rsid w:val="003D0314"/>
    <w:rsid w:val="003D144C"/>
    <w:rsid w:val="003D3488"/>
    <w:rsid w:val="003E094C"/>
    <w:rsid w:val="003E20C6"/>
    <w:rsid w:val="003E2370"/>
    <w:rsid w:val="003E2475"/>
    <w:rsid w:val="003E49B5"/>
    <w:rsid w:val="003E77F4"/>
    <w:rsid w:val="003F03FE"/>
    <w:rsid w:val="003F3DBD"/>
    <w:rsid w:val="003F457E"/>
    <w:rsid w:val="003F57B1"/>
    <w:rsid w:val="003F62BF"/>
    <w:rsid w:val="00405BAE"/>
    <w:rsid w:val="0040621E"/>
    <w:rsid w:val="0040795A"/>
    <w:rsid w:val="00410085"/>
    <w:rsid w:val="00411A73"/>
    <w:rsid w:val="00412A70"/>
    <w:rsid w:val="00413054"/>
    <w:rsid w:val="004141B1"/>
    <w:rsid w:val="00414749"/>
    <w:rsid w:val="0041660B"/>
    <w:rsid w:val="00416B14"/>
    <w:rsid w:val="00420DAA"/>
    <w:rsid w:val="004212D0"/>
    <w:rsid w:val="00421DE2"/>
    <w:rsid w:val="00421E9F"/>
    <w:rsid w:val="004224A6"/>
    <w:rsid w:val="0042339A"/>
    <w:rsid w:val="00423B1C"/>
    <w:rsid w:val="00430036"/>
    <w:rsid w:val="0043040C"/>
    <w:rsid w:val="00430474"/>
    <w:rsid w:val="00430D29"/>
    <w:rsid w:val="00432BCF"/>
    <w:rsid w:val="004331AE"/>
    <w:rsid w:val="004362B1"/>
    <w:rsid w:val="004402E3"/>
    <w:rsid w:val="004420DE"/>
    <w:rsid w:val="00444269"/>
    <w:rsid w:val="00447D45"/>
    <w:rsid w:val="0045208A"/>
    <w:rsid w:val="0045268C"/>
    <w:rsid w:val="004561EA"/>
    <w:rsid w:val="004568CA"/>
    <w:rsid w:val="004614E8"/>
    <w:rsid w:val="004614FB"/>
    <w:rsid w:val="00467196"/>
    <w:rsid w:val="00467848"/>
    <w:rsid w:val="00470C01"/>
    <w:rsid w:val="00472612"/>
    <w:rsid w:val="004744CC"/>
    <w:rsid w:val="00484107"/>
    <w:rsid w:val="00486A05"/>
    <w:rsid w:val="00486F52"/>
    <w:rsid w:val="00491DDF"/>
    <w:rsid w:val="004A2E8D"/>
    <w:rsid w:val="004B0C8F"/>
    <w:rsid w:val="004B3FAD"/>
    <w:rsid w:val="004B4900"/>
    <w:rsid w:val="004B4B86"/>
    <w:rsid w:val="004B4D7E"/>
    <w:rsid w:val="004B4FF7"/>
    <w:rsid w:val="004B5118"/>
    <w:rsid w:val="004B60FA"/>
    <w:rsid w:val="004C0E12"/>
    <w:rsid w:val="004C2EEC"/>
    <w:rsid w:val="004C31F2"/>
    <w:rsid w:val="004D0424"/>
    <w:rsid w:val="004D590D"/>
    <w:rsid w:val="004D64EB"/>
    <w:rsid w:val="004D6CF8"/>
    <w:rsid w:val="004E0B2C"/>
    <w:rsid w:val="004E5E1C"/>
    <w:rsid w:val="004E6131"/>
    <w:rsid w:val="004E6F35"/>
    <w:rsid w:val="004E74EB"/>
    <w:rsid w:val="004F4C56"/>
    <w:rsid w:val="004F5DF1"/>
    <w:rsid w:val="00502381"/>
    <w:rsid w:val="00503D75"/>
    <w:rsid w:val="00510318"/>
    <w:rsid w:val="00514E20"/>
    <w:rsid w:val="00522728"/>
    <w:rsid w:val="00523376"/>
    <w:rsid w:val="00523D5B"/>
    <w:rsid w:val="00524171"/>
    <w:rsid w:val="005254CF"/>
    <w:rsid w:val="0052712F"/>
    <w:rsid w:val="005321BC"/>
    <w:rsid w:val="005334FB"/>
    <w:rsid w:val="005342C7"/>
    <w:rsid w:val="00535C65"/>
    <w:rsid w:val="00545C3F"/>
    <w:rsid w:val="00545F72"/>
    <w:rsid w:val="005468EA"/>
    <w:rsid w:val="00563717"/>
    <w:rsid w:val="00565516"/>
    <w:rsid w:val="00565C69"/>
    <w:rsid w:val="00566E9C"/>
    <w:rsid w:val="0057089B"/>
    <w:rsid w:val="00577837"/>
    <w:rsid w:val="00580B58"/>
    <w:rsid w:val="005829B8"/>
    <w:rsid w:val="00582AA9"/>
    <w:rsid w:val="00587B47"/>
    <w:rsid w:val="00592848"/>
    <w:rsid w:val="00595E1B"/>
    <w:rsid w:val="005A01B4"/>
    <w:rsid w:val="005A0481"/>
    <w:rsid w:val="005A1ACC"/>
    <w:rsid w:val="005A2CEA"/>
    <w:rsid w:val="005A2D01"/>
    <w:rsid w:val="005A77B7"/>
    <w:rsid w:val="005A77E4"/>
    <w:rsid w:val="005B5031"/>
    <w:rsid w:val="005C217A"/>
    <w:rsid w:val="005C2A24"/>
    <w:rsid w:val="005C4AC8"/>
    <w:rsid w:val="005C6955"/>
    <w:rsid w:val="005D0EEF"/>
    <w:rsid w:val="005D1FBF"/>
    <w:rsid w:val="005D3B4C"/>
    <w:rsid w:val="005D6066"/>
    <w:rsid w:val="005E38EC"/>
    <w:rsid w:val="005E4996"/>
    <w:rsid w:val="005F52D4"/>
    <w:rsid w:val="00602E30"/>
    <w:rsid w:val="00603D83"/>
    <w:rsid w:val="00606D02"/>
    <w:rsid w:val="00612022"/>
    <w:rsid w:val="0061483D"/>
    <w:rsid w:val="00615EE5"/>
    <w:rsid w:val="00615F87"/>
    <w:rsid w:val="0061654A"/>
    <w:rsid w:val="00622B07"/>
    <w:rsid w:val="00622CE3"/>
    <w:rsid w:val="006260EA"/>
    <w:rsid w:val="00626D30"/>
    <w:rsid w:val="006276C4"/>
    <w:rsid w:val="00627B5A"/>
    <w:rsid w:val="00630DB2"/>
    <w:rsid w:val="00636818"/>
    <w:rsid w:val="00636884"/>
    <w:rsid w:val="006424D5"/>
    <w:rsid w:val="00650166"/>
    <w:rsid w:val="00650724"/>
    <w:rsid w:val="006508F6"/>
    <w:rsid w:val="0065274D"/>
    <w:rsid w:val="006535D8"/>
    <w:rsid w:val="00654615"/>
    <w:rsid w:val="006568D6"/>
    <w:rsid w:val="006604F9"/>
    <w:rsid w:val="00662160"/>
    <w:rsid w:val="0066382F"/>
    <w:rsid w:val="00663E39"/>
    <w:rsid w:val="00670E2E"/>
    <w:rsid w:val="00672322"/>
    <w:rsid w:val="00672358"/>
    <w:rsid w:val="00682839"/>
    <w:rsid w:val="00684F16"/>
    <w:rsid w:val="0068544E"/>
    <w:rsid w:val="0068652D"/>
    <w:rsid w:val="00687A44"/>
    <w:rsid w:val="00687C62"/>
    <w:rsid w:val="00690D1A"/>
    <w:rsid w:val="00693333"/>
    <w:rsid w:val="00695122"/>
    <w:rsid w:val="00695514"/>
    <w:rsid w:val="00696A81"/>
    <w:rsid w:val="006A094E"/>
    <w:rsid w:val="006A2B2C"/>
    <w:rsid w:val="006A39AD"/>
    <w:rsid w:val="006A3EB4"/>
    <w:rsid w:val="006B0FC0"/>
    <w:rsid w:val="006B1975"/>
    <w:rsid w:val="006B1E91"/>
    <w:rsid w:val="006B4BE7"/>
    <w:rsid w:val="006B7955"/>
    <w:rsid w:val="006B7FB9"/>
    <w:rsid w:val="006C0410"/>
    <w:rsid w:val="006C3380"/>
    <w:rsid w:val="006C4C8C"/>
    <w:rsid w:val="006C5714"/>
    <w:rsid w:val="006D64DA"/>
    <w:rsid w:val="006D76DC"/>
    <w:rsid w:val="006E442E"/>
    <w:rsid w:val="006E72EF"/>
    <w:rsid w:val="006F1299"/>
    <w:rsid w:val="006F638F"/>
    <w:rsid w:val="00702B22"/>
    <w:rsid w:val="007054DC"/>
    <w:rsid w:val="00706476"/>
    <w:rsid w:val="00712A7D"/>
    <w:rsid w:val="00712FD4"/>
    <w:rsid w:val="00713013"/>
    <w:rsid w:val="00714D68"/>
    <w:rsid w:val="00715D5E"/>
    <w:rsid w:val="0071665A"/>
    <w:rsid w:val="00723927"/>
    <w:rsid w:val="0072443A"/>
    <w:rsid w:val="007250F1"/>
    <w:rsid w:val="00727B96"/>
    <w:rsid w:val="007316C9"/>
    <w:rsid w:val="0073400C"/>
    <w:rsid w:val="007342DC"/>
    <w:rsid w:val="007419FF"/>
    <w:rsid w:val="00745C98"/>
    <w:rsid w:val="007476E0"/>
    <w:rsid w:val="00750471"/>
    <w:rsid w:val="007521F1"/>
    <w:rsid w:val="00756E07"/>
    <w:rsid w:val="00766211"/>
    <w:rsid w:val="0077384A"/>
    <w:rsid w:val="007748C1"/>
    <w:rsid w:val="00774E5A"/>
    <w:rsid w:val="00774F8C"/>
    <w:rsid w:val="00780A35"/>
    <w:rsid w:val="00781FD5"/>
    <w:rsid w:val="007837D3"/>
    <w:rsid w:val="00787F11"/>
    <w:rsid w:val="007939AE"/>
    <w:rsid w:val="007A0809"/>
    <w:rsid w:val="007A0FCF"/>
    <w:rsid w:val="007A161B"/>
    <w:rsid w:val="007B3C40"/>
    <w:rsid w:val="007B4E14"/>
    <w:rsid w:val="007B53CC"/>
    <w:rsid w:val="007C0B0B"/>
    <w:rsid w:val="007C0D1B"/>
    <w:rsid w:val="007D10CA"/>
    <w:rsid w:val="007D4982"/>
    <w:rsid w:val="007E04DD"/>
    <w:rsid w:val="007E3AA1"/>
    <w:rsid w:val="007E7B58"/>
    <w:rsid w:val="007F25FC"/>
    <w:rsid w:val="0080107E"/>
    <w:rsid w:val="00801C52"/>
    <w:rsid w:val="008023F4"/>
    <w:rsid w:val="0080402F"/>
    <w:rsid w:val="00807787"/>
    <w:rsid w:val="00807BCB"/>
    <w:rsid w:val="00810D50"/>
    <w:rsid w:val="008113B7"/>
    <w:rsid w:val="0081238D"/>
    <w:rsid w:val="00812952"/>
    <w:rsid w:val="00815368"/>
    <w:rsid w:val="008270A8"/>
    <w:rsid w:val="0083127E"/>
    <w:rsid w:val="0083274C"/>
    <w:rsid w:val="00835110"/>
    <w:rsid w:val="00836828"/>
    <w:rsid w:val="00837360"/>
    <w:rsid w:val="00837D34"/>
    <w:rsid w:val="00842A32"/>
    <w:rsid w:val="00844CCA"/>
    <w:rsid w:val="00845298"/>
    <w:rsid w:val="00845AF1"/>
    <w:rsid w:val="00846A4A"/>
    <w:rsid w:val="0085190F"/>
    <w:rsid w:val="00852A61"/>
    <w:rsid w:val="008540AE"/>
    <w:rsid w:val="008562B6"/>
    <w:rsid w:val="00860E10"/>
    <w:rsid w:val="00864438"/>
    <w:rsid w:val="00871344"/>
    <w:rsid w:val="00871E44"/>
    <w:rsid w:val="00873233"/>
    <w:rsid w:val="00881874"/>
    <w:rsid w:val="0089459F"/>
    <w:rsid w:val="008949B5"/>
    <w:rsid w:val="008951D9"/>
    <w:rsid w:val="00896713"/>
    <w:rsid w:val="008A0879"/>
    <w:rsid w:val="008A0F3F"/>
    <w:rsid w:val="008A2ABF"/>
    <w:rsid w:val="008A310F"/>
    <w:rsid w:val="008A4DE5"/>
    <w:rsid w:val="008B0DD4"/>
    <w:rsid w:val="008B2A0D"/>
    <w:rsid w:val="008B31D9"/>
    <w:rsid w:val="008B4E50"/>
    <w:rsid w:val="008C3250"/>
    <w:rsid w:val="008C35DD"/>
    <w:rsid w:val="008C7D28"/>
    <w:rsid w:val="008D125B"/>
    <w:rsid w:val="008E1363"/>
    <w:rsid w:val="008E2546"/>
    <w:rsid w:val="008E3460"/>
    <w:rsid w:val="008E4A2C"/>
    <w:rsid w:val="008F111C"/>
    <w:rsid w:val="008F75AC"/>
    <w:rsid w:val="00902525"/>
    <w:rsid w:val="00906A91"/>
    <w:rsid w:val="009072B5"/>
    <w:rsid w:val="0091075C"/>
    <w:rsid w:val="009113A1"/>
    <w:rsid w:val="00917B87"/>
    <w:rsid w:val="0092117B"/>
    <w:rsid w:val="00924E99"/>
    <w:rsid w:val="009259E7"/>
    <w:rsid w:val="00930C15"/>
    <w:rsid w:val="00930E47"/>
    <w:rsid w:val="0093371A"/>
    <w:rsid w:val="00935F18"/>
    <w:rsid w:val="00943218"/>
    <w:rsid w:val="009565A3"/>
    <w:rsid w:val="00960792"/>
    <w:rsid w:val="00961D81"/>
    <w:rsid w:val="00962DE3"/>
    <w:rsid w:val="0096610C"/>
    <w:rsid w:val="00971B98"/>
    <w:rsid w:val="0097502E"/>
    <w:rsid w:val="0097772E"/>
    <w:rsid w:val="009824F0"/>
    <w:rsid w:val="00982E2E"/>
    <w:rsid w:val="00990373"/>
    <w:rsid w:val="00992AD9"/>
    <w:rsid w:val="009944C4"/>
    <w:rsid w:val="009944CA"/>
    <w:rsid w:val="00995490"/>
    <w:rsid w:val="009A1659"/>
    <w:rsid w:val="009A3D12"/>
    <w:rsid w:val="009A63D0"/>
    <w:rsid w:val="009B33C3"/>
    <w:rsid w:val="009B33CE"/>
    <w:rsid w:val="009B6459"/>
    <w:rsid w:val="009B7EF1"/>
    <w:rsid w:val="009C2E1A"/>
    <w:rsid w:val="009C45D9"/>
    <w:rsid w:val="009C568C"/>
    <w:rsid w:val="009C5B1D"/>
    <w:rsid w:val="009C6DA5"/>
    <w:rsid w:val="009D320F"/>
    <w:rsid w:val="009D58A7"/>
    <w:rsid w:val="009D6E3A"/>
    <w:rsid w:val="009D6FB8"/>
    <w:rsid w:val="009E03EA"/>
    <w:rsid w:val="009E087E"/>
    <w:rsid w:val="009E1633"/>
    <w:rsid w:val="009E4C23"/>
    <w:rsid w:val="009E4C3E"/>
    <w:rsid w:val="009F045C"/>
    <w:rsid w:val="009F2355"/>
    <w:rsid w:val="009F4EE7"/>
    <w:rsid w:val="00A00BF4"/>
    <w:rsid w:val="00A135A4"/>
    <w:rsid w:val="00A13C95"/>
    <w:rsid w:val="00A21FD2"/>
    <w:rsid w:val="00A24186"/>
    <w:rsid w:val="00A31909"/>
    <w:rsid w:val="00A3501D"/>
    <w:rsid w:val="00A4123E"/>
    <w:rsid w:val="00A412CD"/>
    <w:rsid w:val="00A42F60"/>
    <w:rsid w:val="00A44529"/>
    <w:rsid w:val="00A627B8"/>
    <w:rsid w:val="00A627E4"/>
    <w:rsid w:val="00A63FEE"/>
    <w:rsid w:val="00A6609B"/>
    <w:rsid w:val="00A774B4"/>
    <w:rsid w:val="00A82892"/>
    <w:rsid w:val="00A82BF0"/>
    <w:rsid w:val="00A846C2"/>
    <w:rsid w:val="00A84978"/>
    <w:rsid w:val="00A91583"/>
    <w:rsid w:val="00A95E8B"/>
    <w:rsid w:val="00A970C7"/>
    <w:rsid w:val="00AA058A"/>
    <w:rsid w:val="00AA6926"/>
    <w:rsid w:val="00AA6AEA"/>
    <w:rsid w:val="00AA7D01"/>
    <w:rsid w:val="00AB0E0A"/>
    <w:rsid w:val="00AB5136"/>
    <w:rsid w:val="00AB5138"/>
    <w:rsid w:val="00AB675A"/>
    <w:rsid w:val="00AB75F2"/>
    <w:rsid w:val="00AC304B"/>
    <w:rsid w:val="00AC4BA1"/>
    <w:rsid w:val="00AC4F09"/>
    <w:rsid w:val="00AD03A1"/>
    <w:rsid w:val="00AD0DEA"/>
    <w:rsid w:val="00AD20D6"/>
    <w:rsid w:val="00AD21F6"/>
    <w:rsid w:val="00AE11CC"/>
    <w:rsid w:val="00AE245D"/>
    <w:rsid w:val="00AE32A8"/>
    <w:rsid w:val="00AE64B5"/>
    <w:rsid w:val="00AE69C7"/>
    <w:rsid w:val="00AE76D9"/>
    <w:rsid w:val="00AF1695"/>
    <w:rsid w:val="00AF4D49"/>
    <w:rsid w:val="00AF6DBC"/>
    <w:rsid w:val="00AF790F"/>
    <w:rsid w:val="00AF7BF7"/>
    <w:rsid w:val="00B05404"/>
    <w:rsid w:val="00B0563F"/>
    <w:rsid w:val="00B0608A"/>
    <w:rsid w:val="00B123DB"/>
    <w:rsid w:val="00B14D02"/>
    <w:rsid w:val="00B1615F"/>
    <w:rsid w:val="00B23BE1"/>
    <w:rsid w:val="00B24B47"/>
    <w:rsid w:val="00B322F4"/>
    <w:rsid w:val="00B349A7"/>
    <w:rsid w:val="00B36116"/>
    <w:rsid w:val="00B361A1"/>
    <w:rsid w:val="00B3758A"/>
    <w:rsid w:val="00B41195"/>
    <w:rsid w:val="00B436EB"/>
    <w:rsid w:val="00B4413C"/>
    <w:rsid w:val="00B47276"/>
    <w:rsid w:val="00B5171E"/>
    <w:rsid w:val="00B51ACC"/>
    <w:rsid w:val="00B51C91"/>
    <w:rsid w:val="00B535B8"/>
    <w:rsid w:val="00B53701"/>
    <w:rsid w:val="00B6301A"/>
    <w:rsid w:val="00B63181"/>
    <w:rsid w:val="00B64391"/>
    <w:rsid w:val="00B66C53"/>
    <w:rsid w:val="00B66DB2"/>
    <w:rsid w:val="00B702E2"/>
    <w:rsid w:val="00B73E46"/>
    <w:rsid w:val="00B77962"/>
    <w:rsid w:val="00B801BB"/>
    <w:rsid w:val="00B84EA0"/>
    <w:rsid w:val="00B8603A"/>
    <w:rsid w:val="00B87A34"/>
    <w:rsid w:val="00B87C86"/>
    <w:rsid w:val="00B909F4"/>
    <w:rsid w:val="00B9115B"/>
    <w:rsid w:val="00B9299D"/>
    <w:rsid w:val="00BA22B3"/>
    <w:rsid w:val="00BA2B81"/>
    <w:rsid w:val="00BA3CD7"/>
    <w:rsid w:val="00BA6B40"/>
    <w:rsid w:val="00BA7361"/>
    <w:rsid w:val="00BA7B83"/>
    <w:rsid w:val="00BB0E26"/>
    <w:rsid w:val="00BB151D"/>
    <w:rsid w:val="00BB331B"/>
    <w:rsid w:val="00BC1806"/>
    <w:rsid w:val="00BC317D"/>
    <w:rsid w:val="00BC4EEE"/>
    <w:rsid w:val="00BD0231"/>
    <w:rsid w:val="00BD2176"/>
    <w:rsid w:val="00BD49E5"/>
    <w:rsid w:val="00BD78DA"/>
    <w:rsid w:val="00BE20A4"/>
    <w:rsid w:val="00BE3C68"/>
    <w:rsid w:val="00BF295B"/>
    <w:rsid w:val="00BF43DD"/>
    <w:rsid w:val="00C000A5"/>
    <w:rsid w:val="00C0034A"/>
    <w:rsid w:val="00C11296"/>
    <w:rsid w:val="00C230CB"/>
    <w:rsid w:val="00C23D74"/>
    <w:rsid w:val="00C24EA0"/>
    <w:rsid w:val="00C25575"/>
    <w:rsid w:val="00C312EA"/>
    <w:rsid w:val="00C3307B"/>
    <w:rsid w:val="00C34708"/>
    <w:rsid w:val="00C34DD6"/>
    <w:rsid w:val="00C3548F"/>
    <w:rsid w:val="00C354F0"/>
    <w:rsid w:val="00C3561D"/>
    <w:rsid w:val="00C372BD"/>
    <w:rsid w:val="00C417A8"/>
    <w:rsid w:val="00C45077"/>
    <w:rsid w:val="00C45A36"/>
    <w:rsid w:val="00C46808"/>
    <w:rsid w:val="00C5259E"/>
    <w:rsid w:val="00C53F0F"/>
    <w:rsid w:val="00C55335"/>
    <w:rsid w:val="00C56C09"/>
    <w:rsid w:val="00C576FD"/>
    <w:rsid w:val="00C57BBD"/>
    <w:rsid w:val="00C62268"/>
    <w:rsid w:val="00C6279D"/>
    <w:rsid w:val="00C628D3"/>
    <w:rsid w:val="00C62A20"/>
    <w:rsid w:val="00C650D3"/>
    <w:rsid w:val="00C70837"/>
    <w:rsid w:val="00C720F9"/>
    <w:rsid w:val="00C73A8C"/>
    <w:rsid w:val="00C769DE"/>
    <w:rsid w:val="00C7739C"/>
    <w:rsid w:val="00C80E61"/>
    <w:rsid w:val="00C816E1"/>
    <w:rsid w:val="00C92EAB"/>
    <w:rsid w:val="00C95786"/>
    <w:rsid w:val="00C97EEA"/>
    <w:rsid w:val="00CA53B6"/>
    <w:rsid w:val="00CA5D92"/>
    <w:rsid w:val="00CB0CAC"/>
    <w:rsid w:val="00CB5795"/>
    <w:rsid w:val="00CC09B0"/>
    <w:rsid w:val="00CC1FEA"/>
    <w:rsid w:val="00CC269D"/>
    <w:rsid w:val="00CC2CEF"/>
    <w:rsid w:val="00CC2DAC"/>
    <w:rsid w:val="00CC65E9"/>
    <w:rsid w:val="00CC7226"/>
    <w:rsid w:val="00CC7531"/>
    <w:rsid w:val="00CD45D9"/>
    <w:rsid w:val="00CD660A"/>
    <w:rsid w:val="00CE34D4"/>
    <w:rsid w:val="00CE3C50"/>
    <w:rsid w:val="00CE49EC"/>
    <w:rsid w:val="00CE6455"/>
    <w:rsid w:val="00CF10B9"/>
    <w:rsid w:val="00CF446C"/>
    <w:rsid w:val="00D0209D"/>
    <w:rsid w:val="00D04C85"/>
    <w:rsid w:val="00D05008"/>
    <w:rsid w:val="00D06787"/>
    <w:rsid w:val="00D07650"/>
    <w:rsid w:val="00D10929"/>
    <w:rsid w:val="00D202D2"/>
    <w:rsid w:val="00D22AC2"/>
    <w:rsid w:val="00D27869"/>
    <w:rsid w:val="00D33B6C"/>
    <w:rsid w:val="00D358EC"/>
    <w:rsid w:val="00D370AA"/>
    <w:rsid w:val="00D411A6"/>
    <w:rsid w:val="00D42845"/>
    <w:rsid w:val="00D42C77"/>
    <w:rsid w:val="00D47DD4"/>
    <w:rsid w:val="00D528BC"/>
    <w:rsid w:val="00D5351D"/>
    <w:rsid w:val="00D55AAF"/>
    <w:rsid w:val="00D60669"/>
    <w:rsid w:val="00D638FB"/>
    <w:rsid w:val="00D64905"/>
    <w:rsid w:val="00D7081F"/>
    <w:rsid w:val="00D73E70"/>
    <w:rsid w:val="00D75617"/>
    <w:rsid w:val="00D75A2B"/>
    <w:rsid w:val="00D7699F"/>
    <w:rsid w:val="00D830B3"/>
    <w:rsid w:val="00D838F9"/>
    <w:rsid w:val="00D846EC"/>
    <w:rsid w:val="00D84A01"/>
    <w:rsid w:val="00D84FDC"/>
    <w:rsid w:val="00D91A57"/>
    <w:rsid w:val="00D91C7B"/>
    <w:rsid w:val="00D944B1"/>
    <w:rsid w:val="00DA11A2"/>
    <w:rsid w:val="00DA6399"/>
    <w:rsid w:val="00DA643C"/>
    <w:rsid w:val="00DB0186"/>
    <w:rsid w:val="00DB2043"/>
    <w:rsid w:val="00DB351E"/>
    <w:rsid w:val="00DB358F"/>
    <w:rsid w:val="00DB6A0E"/>
    <w:rsid w:val="00DB7D11"/>
    <w:rsid w:val="00DB7DF4"/>
    <w:rsid w:val="00DC03D3"/>
    <w:rsid w:val="00DC22BD"/>
    <w:rsid w:val="00DC5E19"/>
    <w:rsid w:val="00DC62FF"/>
    <w:rsid w:val="00DC68B2"/>
    <w:rsid w:val="00DD147A"/>
    <w:rsid w:val="00DD2E4F"/>
    <w:rsid w:val="00DD73D2"/>
    <w:rsid w:val="00DD7AFB"/>
    <w:rsid w:val="00DE1517"/>
    <w:rsid w:val="00DF0D40"/>
    <w:rsid w:val="00DF2AF4"/>
    <w:rsid w:val="00DF4B46"/>
    <w:rsid w:val="00DF7A60"/>
    <w:rsid w:val="00DF7BF3"/>
    <w:rsid w:val="00E007CD"/>
    <w:rsid w:val="00E0332E"/>
    <w:rsid w:val="00E04B62"/>
    <w:rsid w:val="00E15622"/>
    <w:rsid w:val="00E16FCB"/>
    <w:rsid w:val="00E20060"/>
    <w:rsid w:val="00E21417"/>
    <w:rsid w:val="00E24206"/>
    <w:rsid w:val="00E24F16"/>
    <w:rsid w:val="00E25DD2"/>
    <w:rsid w:val="00E359B3"/>
    <w:rsid w:val="00E36548"/>
    <w:rsid w:val="00E37177"/>
    <w:rsid w:val="00E41BBF"/>
    <w:rsid w:val="00E42649"/>
    <w:rsid w:val="00E45868"/>
    <w:rsid w:val="00E4599C"/>
    <w:rsid w:val="00E464FB"/>
    <w:rsid w:val="00E47F84"/>
    <w:rsid w:val="00E515D5"/>
    <w:rsid w:val="00E52D64"/>
    <w:rsid w:val="00E60EFF"/>
    <w:rsid w:val="00E63139"/>
    <w:rsid w:val="00E634B7"/>
    <w:rsid w:val="00E721AF"/>
    <w:rsid w:val="00E74DEE"/>
    <w:rsid w:val="00E82BA4"/>
    <w:rsid w:val="00E84149"/>
    <w:rsid w:val="00E8562C"/>
    <w:rsid w:val="00E87075"/>
    <w:rsid w:val="00E9352B"/>
    <w:rsid w:val="00E94C64"/>
    <w:rsid w:val="00EA1D49"/>
    <w:rsid w:val="00EA7697"/>
    <w:rsid w:val="00EA7C9F"/>
    <w:rsid w:val="00EA7CE1"/>
    <w:rsid w:val="00EB08C1"/>
    <w:rsid w:val="00EB5441"/>
    <w:rsid w:val="00EC131C"/>
    <w:rsid w:val="00EC1B47"/>
    <w:rsid w:val="00EC3DA5"/>
    <w:rsid w:val="00EC493D"/>
    <w:rsid w:val="00EC54D4"/>
    <w:rsid w:val="00ED16CF"/>
    <w:rsid w:val="00ED3ADD"/>
    <w:rsid w:val="00ED41AF"/>
    <w:rsid w:val="00ED7800"/>
    <w:rsid w:val="00EE12FA"/>
    <w:rsid w:val="00EE163D"/>
    <w:rsid w:val="00EE33F7"/>
    <w:rsid w:val="00EE3A8D"/>
    <w:rsid w:val="00EE6541"/>
    <w:rsid w:val="00EF01C1"/>
    <w:rsid w:val="00EF28B1"/>
    <w:rsid w:val="00EF2C08"/>
    <w:rsid w:val="00EF5B7F"/>
    <w:rsid w:val="00F019F8"/>
    <w:rsid w:val="00F056F4"/>
    <w:rsid w:val="00F05D80"/>
    <w:rsid w:val="00F15FB7"/>
    <w:rsid w:val="00F202A5"/>
    <w:rsid w:val="00F2088E"/>
    <w:rsid w:val="00F2285A"/>
    <w:rsid w:val="00F22A9C"/>
    <w:rsid w:val="00F2544C"/>
    <w:rsid w:val="00F26D8C"/>
    <w:rsid w:val="00F31D93"/>
    <w:rsid w:val="00F366DB"/>
    <w:rsid w:val="00F433A7"/>
    <w:rsid w:val="00F43F33"/>
    <w:rsid w:val="00F47277"/>
    <w:rsid w:val="00F52266"/>
    <w:rsid w:val="00F57D75"/>
    <w:rsid w:val="00F6328B"/>
    <w:rsid w:val="00F657A9"/>
    <w:rsid w:val="00F72C5D"/>
    <w:rsid w:val="00F74B7F"/>
    <w:rsid w:val="00F759F0"/>
    <w:rsid w:val="00F84517"/>
    <w:rsid w:val="00F847D7"/>
    <w:rsid w:val="00F85C5E"/>
    <w:rsid w:val="00F876D6"/>
    <w:rsid w:val="00F91108"/>
    <w:rsid w:val="00F92E85"/>
    <w:rsid w:val="00F93797"/>
    <w:rsid w:val="00F94303"/>
    <w:rsid w:val="00FA12D5"/>
    <w:rsid w:val="00FA2EF7"/>
    <w:rsid w:val="00FA5ABE"/>
    <w:rsid w:val="00FB2437"/>
    <w:rsid w:val="00FB2DAA"/>
    <w:rsid w:val="00FB4035"/>
    <w:rsid w:val="00FB465C"/>
    <w:rsid w:val="00FC338D"/>
    <w:rsid w:val="00FC6E16"/>
    <w:rsid w:val="00FC76D5"/>
    <w:rsid w:val="00FD4A49"/>
    <w:rsid w:val="00FE09AD"/>
    <w:rsid w:val="00FE3EDE"/>
    <w:rsid w:val="00FE493C"/>
    <w:rsid w:val="00FE6AAE"/>
    <w:rsid w:val="00FF18F7"/>
    <w:rsid w:val="00FF2564"/>
    <w:rsid w:val="00FF4A6A"/>
    <w:rsid w:val="00F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link w:val="a4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uiPriority w:val="99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b/>
      <w:bCs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  <w:style w:type="character" w:customStyle="1" w:styleId="CharStyle13">
    <w:name w:val="Char Style 13"/>
    <w:link w:val="Style12"/>
    <w:uiPriority w:val="99"/>
    <w:locked/>
    <w:rsid w:val="006F638F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6F638F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9">
    <w:name w:val="Placeholder Text"/>
    <w:basedOn w:val="a1"/>
    <w:uiPriority w:val="99"/>
    <w:semiHidden/>
    <w:rsid w:val="009A3D12"/>
    <w:rPr>
      <w:color w:val="808080"/>
    </w:rPr>
  </w:style>
  <w:style w:type="character" w:customStyle="1" w:styleId="42">
    <w:name w:val="Знак Знак4"/>
    <w:basedOn w:val="a1"/>
    <w:rsid w:val="00AA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basedOn w:val="a1"/>
    <w:rsid w:val="00AA058A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1"/>
    <w:rsid w:val="00AA058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AA0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D7F6C-B95F-4BF4-B520-75A7641C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5334</Words>
  <Characters>30409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Жарова</cp:lastModifiedBy>
  <cp:revision>3</cp:revision>
  <cp:lastPrinted>2020-12-15T14:04:00Z</cp:lastPrinted>
  <dcterms:created xsi:type="dcterms:W3CDTF">2022-06-07T06:33:00Z</dcterms:created>
  <dcterms:modified xsi:type="dcterms:W3CDTF">2022-06-07T06:35:00Z</dcterms:modified>
</cp:coreProperties>
</file>