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9D124B" w:rsidRDefault="004B2AE5" w:rsidP="00E214D7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Об утверждении </w:t>
      </w:r>
      <w:r w:rsidR="00E214D7">
        <w:rPr>
          <w:b/>
          <w:sz w:val="28"/>
          <w:szCs w:val="28"/>
        </w:rPr>
        <w:t>Плана работы</w:t>
      </w:r>
    </w:p>
    <w:p w:rsidR="00E214D7" w:rsidRDefault="00E214D7" w:rsidP="00E2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Концепции развития </w:t>
      </w:r>
    </w:p>
    <w:p w:rsidR="00E214D7" w:rsidRPr="004B2AE5" w:rsidRDefault="00E214D7" w:rsidP="00E2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 до 2030 года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</w:t>
      </w:r>
      <w:r w:rsidR="00E214D7">
        <w:rPr>
          <w:sz w:val="28"/>
          <w:szCs w:val="28"/>
        </w:rPr>
        <w:t>приказом Министерства общего и профессионального образования Ростовской области, Министерства по физической культуре и спорту Ростовской области, Министерства культуры Ростовской области от 07.09.2022</w:t>
      </w:r>
      <w:r w:rsidR="000F695B">
        <w:rPr>
          <w:sz w:val="28"/>
          <w:szCs w:val="28"/>
        </w:rPr>
        <w:t xml:space="preserve"> </w:t>
      </w:r>
      <w:r w:rsidR="00E214D7">
        <w:rPr>
          <w:sz w:val="28"/>
          <w:szCs w:val="28"/>
        </w:rPr>
        <w:t xml:space="preserve"> № 904/12-ПСР/23/01-01/238 «</w:t>
      </w:r>
      <w:r w:rsidR="000F695B">
        <w:rPr>
          <w:sz w:val="28"/>
          <w:szCs w:val="28"/>
        </w:rPr>
        <w:t>Об утверждении регионального Плана работы по реализации концепции дополнительного образования детей до 2030 года в Ростовской области»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0F695B">
        <w:rPr>
          <w:sz w:val="28"/>
          <w:szCs w:val="28"/>
        </w:rPr>
        <w:t>Утвердить План работы по реализации Концепции развития дополнительного образования детей до 2030 года согласно приложению № 1 к настоящему постановлению и Целевые показатели реализации Концепции развития дополнительного образования детей  до 2030 года в городе Батайске</w:t>
      </w:r>
      <w:r w:rsidR="00D24E34" w:rsidRPr="004B2AE5">
        <w:rPr>
          <w:sz w:val="28"/>
          <w:szCs w:val="28"/>
        </w:rPr>
        <w:t xml:space="preserve"> согласно приложению</w:t>
      </w:r>
      <w:r w:rsidR="000F695B">
        <w:rPr>
          <w:sz w:val="28"/>
          <w:szCs w:val="28"/>
        </w:rPr>
        <w:t xml:space="preserve"> № 2</w:t>
      </w:r>
      <w:r w:rsidR="00D24E34" w:rsidRPr="004B2AE5">
        <w:rPr>
          <w:sz w:val="28"/>
          <w:szCs w:val="28"/>
        </w:rPr>
        <w:t xml:space="preserve">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включению</w:t>
      </w:r>
      <w:r w:rsidR="00B3386F">
        <w:rPr>
          <w:sz w:val="28"/>
          <w:szCs w:val="28"/>
        </w:rPr>
        <w:t xml:space="preserve"> </w:t>
      </w:r>
      <w:r w:rsidR="00EE37DE" w:rsidRPr="004B2AE5">
        <w:rPr>
          <w:sz w:val="28"/>
          <w:szCs w:val="28"/>
        </w:rPr>
        <w:t xml:space="preserve"> в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>возложить на  заместителя главы Администрации города Батайска по социальным вопросам  Кузьменко Н.В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DC4101" w:rsidRDefault="00DC4101" w:rsidP="00CF5631">
      <w:pPr>
        <w:jc w:val="both"/>
        <w:rPr>
          <w:sz w:val="28"/>
          <w:szCs w:val="28"/>
        </w:rPr>
      </w:pPr>
    </w:p>
    <w:p w:rsidR="00DC4101" w:rsidRDefault="00DC4101" w:rsidP="00CF5631">
      <w:pPr>
        <w:jc w:val="both"/>
        <w:rPr>
          <w:sz w:val="28"/>
          <w:szCs w:val="28"/>
        </w:rPr>
        <w:sectPr w:rsidR="00DC4101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asciiTheme="minorHAnsi" w:eastAsiaTheme="minorEastAsia" w:hAnsiTheme="minorHAnsi" w:cstheme="minorBid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DC4101">
        <w:rPr>
          <w:rFonts w:eastAsiaTheme="minorEastAsia"/>
          <w:sz w:val="28"/>
          <w:szCs w:val="28"/>
        </w:rPr>
        <w:t>Приложение № 1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 постановлению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Администрации 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города Батайска</w:t>
      </w:r>
    </w:p>
    <w:p w:rsidR="00DC4101" w:rsidRPr="00DC4101" w:rsidRDefault="00DC4101" w:rsidP="00DC4101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>от __________№_____</w:t>
      </w:r>
    </w:p>
    <w:p w:rsidR="00DC4101" w:rsidRPr="00DC4101" w:rsidRDefault="00DC4101" w:rsidP="00DC4101">
      <w:pPr>
        <w:spacing w:line="276" w:lineRule="auto"/>
        <w:jc w:val="right"/>
        <w:rPr>
          <w:rFonts w:eastAsiaTheme="minorEastAsia"/>
          <w:sz w:val="28"/>
          <w:szCs w:val="28"/>
          <w:shd w:val="clear" w:color="auto" w:fill="FFFFFF"/>
        </w:rPr>
      </w:pP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DC4101">
        <w:rPr>
          <w:rFonts w:eastAsiaTheme="minorEastAsia"/>
          <w:sz w:val="28"/>
          <w:szCs w:val="28"/>
          <w:shd w:val="clear" w:color="auto" w:fill="FFFFFF"/>
        </w:rPr>
        <w:t xml:space="preserve">План работы 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DC4101">
        <w:rPr>
          <w:rFonts w:eastAsiaTheme="minorEastAsia"/>
          <w:sz w:val="28"/>
          <w:szCs w:val="28"/>
          <w:shd w:val="clear" w:color="auto" w:fill="FFFFFF"/>
        </w:rPr>
        <w:t>по реализации Концепции развития дополнительного образования детей до 2030 года</w:t>
      </w:r>
    </w:p>
    <w:p w:rsidR="00DC4101" w:rsidRPr="00DC4101" w:rsidRDefault="00DC4101" w:rsidP="00DC4101">
      <w:pPr>
        <w:spacing w:after="200" w:line="276" w:lineRule="auto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DC4101">
        <w:rPr>
          <w:rFonts w:eastAsiaTheme="minorEastAsia"/>
          <w:sz w:val="28"/>
          <w:szCs w:val="28"/>
          <w:shd w:val="clear" w:color="auto" w:fill="FFFFFF"/>
          <w:lang w:val="en-US"/>
        </w:rPr>
        <w:t>I</w:t>
      </w:r>
      <w:r w:rsidRPr="00DC4101">
        <w:rPr>
          <w:rFonts w:eastAsiaTheme="minorEastAsia"/>
          <w:sz w:val="28"/>
          <w:szCs w:val="28"/>
          <w:shd w:val="clear" w:color="auto" w:fill="FFFFFF"/>
        </w:rPr>
        <w:t xml:space="preserve"> этап (2023-2024 годы) в городе Батайске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781"/>
        <w:gridCol w:w="4856"/>
        <w:gridCol w:w="1701"/>
        <w:gridCol w:w="567"/>
        <w:gridCol w:w="2693"/>
        <w:gridCol w:w="1843"/>
        <w:gridCol w:w="2345"/>
      </w:tblGrid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№ п/п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Итоговый документ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Достижение Целевых показателей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6</w:t>
            </w:r>
          </w:p>
        </w:tc>
      </w:tr>
      <w:tr w:rsidR="00DC4101" w:rsidRPr="00DC4101" w:rsidTr="00E30D3C">
        <w:tc>
          <w:tcPr>
            <w:tcW w:w="14786" w:type="dxa"/>
            <w:gridSpan w:val="7"/>
          </w:tcPr>
          <w:p w:rsidR="00DC4101" w:rsidRPr="00DC4101" w:rsidRDefault="00DC4101" w:rsidP="00DC4101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DC4101">
              <w:rPr>
                <w:b/>
                <w:sz w:val="24"/>
                <w:szCs w:val="24"/>
              </w:rPr>
              <w:t>Совершенствование нормативно-правового регулирования и методического сопровождения</w:t>
            </w:r>
          </w:p>
          <w:p w:rsidR="00DC4101" w:rsidRPr="00DC4101" w:rsidRDefault="00DC4101" w:rsidP="00DC4101">
            <w:pPr>
              <w:ind w:left="1080"/>
              <w:contextualSpacing/>
              <w:jc w:val="center"/>
              <w:rPr>
                <w:sz w:val="24"/>
                <w:szCs w:val="24"/>
              </w:rPr>
            </w:pPr>
            <w:r w:rsidRPr="00DC4101">
              <w:rPr>
                <w:b/>
                <w:sz w:val="24"/>
                <w:szCs w:val="24"/>
              </w:rPr>
              <w:t>системы дополнительного образования детей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Совершенствование механизмов персонифицированного учета детей, обучающихся по дополнительным общеобразовательным программам</w:t>
            </w:r>
          </w:p>
        </w:tc>
        <w:tc>
          <w:tcPr>
            <w:tcW w:w="170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муниципальный опорный Центр (МОЦ),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Увеличение охвата детей от 15 до 18 лет дополнительным образованием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Внедрение персонифицированного финансирования дополнительного образования, в том числе выдача сертификатов персонифицированного финансирования дополнительного образования детей независимо от места проживания, состояния здоровья ребенка и уровня материальной обеспеченности </w:t>
            </w:r>
            <w:r w:rsidRPr="00DC4101">
              <w:rPr>
                <w:sz w:val="24"/>
                <w:szCs w:val="24"/>
              </w:rPr>
              <w:lastRenderedPageBreak/>
              <w:t xml:space="preserve">семьи (за исключением образовательных организаций дополнительного образования детей со специальными наименованиями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4101">
              <w:rPr>
                <w:sz w:val="23"/>
                <w:szCs w:val="23"/>
              </w:rPr>
              <w:t xml:space="preserve">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 (далее - детские школы искусств), организаций реализующих дополнительные программы спортивной подготовки с 1 января 2023 года) </w:t>
            </w:r>
          </w:p>
        </w:tc>
        <w:tc>
          <w:tcPr>
            <w:tcW w:w="170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3260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муниципальный опорный Центр (МОЦ),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25 % в 2023 году, 30 % в 2030 году в соответствии с целевыми показателями реализации Концепции развития дополнительного </w:t>
            </w:r>
            <w:r w:rsidRPr="00DC4101">
              <w:rPr>
                <w:sz w:val="24"/>
                <w:szCs w:val="24"/>
              </w:rPr>
              <w:lastRenderedPageBreak/>
              <w:t>образования детей.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Совершенствование механизмов финансирования дополнительных общеобразовательных программ, реализуемых общеобразовательными организациями, организациями дополнительного образования, в том числе посредством сетевой формы реализации образовательных программ </w:t>
            </w:r>
          </w:p>
        </w:tc>
        <w:tc>
          <w:tcPr>
            <w:tcW w:w="170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15.09.2023</w:t>
            </w:r>
          </w:p>
        </w:tc>
        <w:tc>
          <w:tcPr>
            <w:tcW w:w="3260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муниципальный опорный Центр (МОЦ),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 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Утверждение нормативной документации, регулирующей механизмы финансирования реализации дополнительных общеобразовательных программ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4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Участие в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региональных мероприятиях по научно-техническому творчеству (разделы внутренние и городские мероприятия, областные мероприятия и мероприятия регионального, федерального и международного уровня) </w:t>
            </w:r>
          </w:p>
        </w:tc>
        <w:tc>
          <w:tcPr>
            <w:tcW w:w="1701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3260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Дипломы, сертификаты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количества участников мероприятий по научно-техническому творчеству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4101" w:rsidRPr="00DC4101" w:rsidTr="00E30D3C">
        <w:tc>
          <w:tcPr>
            <w:tcW w:w="14786" w:type="dxa"/>
            <w:gridSpan w:val="7"/>
          </w:tcPr>
          <w:p w:rsidR="00DC4101" w:rsidRPr="00DC4101" w:rsidRDefault="00DC4101" w:rsidP="00DC4101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DC4101">
              <w:rPr>
                <w:b/>
                <w:sz w:val="24"/>
                <w:szCs w:val="24"/>
              </w:rPr>
              <w:t>Повышение доступности и качества дополнительного образования детей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4"/>
                <w:szCs w:val="24"/>
              </w:rPr>
              <w:t>Выявление и распространение</w:t>
            </w:r>
            <w:r w:rsidRPr="00DC4101">
              <w:rPr>
                <w:color w:val="000000"/>
                <w:sz w:val="23"/>
                <w:szCs w:val="23"/>
              </w:rPr>
              <w:t xml:space="preserve"> лучших практик повышения доступности дополнительного образования для различных категорий детей, в том числе детей с ограниченными возможностями здоровья и детей-инвалидов, детей, находящихся на длительном лечении, при помощи сетевой формы взаимодействия, с участием представителей реального сектора экономики, а также применения электронного обучения и дистанционных образовательных технологий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Поддержание лучших практик по обновлению содержания и технологий ДОД по приоритетным направлениям;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созданы условия для социокультурной реабилитации детей-инвалидов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6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Обновление содержания дополнительных общеобразовательных программ (за исключением дополнительных предпрофессиональных программ в области искусств, а также дополнительных образовательных программ спортивной подготовки, реализуемых с 1 января 2023 г.) для формирования компетентностей, связанных с эмоциональным, физическим, интеллектуальным, духовным развитием человека на основании анализа социально-экономических потребностей г. Батайска и потребностей детей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Функционирование системы организации и управления региональной политикой по развитию ДОД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7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Разработка и реализация дополнительных общеобразовательных программ, направленных на формирование у обучающихся функциональной, технологической, финансовой, экологической грамотности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</w:t>
            </w:r>
            <w:r w:rsidRPr="00DC4101">
              <w:rPr>
                <w:sz w:val="24"/>
                <w:szCs w:val="24"/>
              </w:rPr>
              <w:lastRenderedPageBreak/>
              <w:t>организации</w:t>
            </w:r>
            <w:r w:rsidRPr="00DC4101">
              <w:t xml:space="preserve">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Обеспечение формирования функциональной грамотности и навыков, связанных с эмоциональным, физическим, </w:t>
            </w:r>
            <w:r w:rsidRPr="00DC4101">
              <w:rPr>
                <w:color w:val="000000"/>
                <w:sz w:val="23"/>
                <w:szCs w:val="23"/>
              </w:rPr>
              <w:lastRenderedPageBreak/>
              <w:t>интеллектуальным, духовным развитием человека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Разработка и реализация дополнительных общеобразовательных программ естественнонаучной, туристско-краеведческой направленностей, направленных на вовлечение детей в научную работу и проектно-исследовательскую деятельность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Обеспечение формирования у детей навыков, позволяющих развивать интеллектуальный потенциал личности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9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Разработка и реализация дополнительных общеобразовательных программ, направленных на профилактику и преодоление школьной неуспешности, в том числе реализуемых в каникулярный период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Функционирование системы организации и управления муниципальной политикой по развитию ДОД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10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Информационно-консультационная адресная поддержка реализации прав детей на участие в дополнительных общеразвивающих программах независимо от места проживания, состояния здоровья, социально-экономического положения семьи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Обеспечение информационно-консультационная поддержки реализации прав детей на участие в программах ДОД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Участие в учебно-методических мероприятиях по вопросам реализации образовательных программ в области искусств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Получение сертификатов, свидетельств об обучении/об участии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Увеличение количества детей, осваивающих дополнительные предпрофессиональные программы в области искусств в детских школах искусств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Создание условий для увеличения численности детей, обучающихся по дополнительным предпрофессиональным программам в области искусств в детских школах искусств - не менее 80% от общего контингента ДШИ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13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и обеспечение функционирования технологических кружков на базе образовательных организаций (для подготовки нового поколения технологических лидеров, инженеров и ученых)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  <w:r w:rsidRPr="00DC4101">
              <w:t xml:space="preserve">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Функционирование кружков содействует профессиональной ориентации обучающихся и формированию у них навыков решения практических задач, соответствующих направлениям Национальной технологической инициативы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14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условий для повышения уровня функциональной грамотности и компетентности обучающихся общеобразовательных организаций в технологической сфере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3"/>
                <w:szCs w:val="23"/>
              </w:rPr>
            </w:pPr>
            <w:r w:rsidRPr="00DC4101">
              <w:rPr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3"/>
                <w:szCs w:val="23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количества технологических кружков, созданных на базе общеобразовательных организаций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Проведение оценки удовлетворенности обучающихся и (или) их родителей (законных представителей) доступностью и качеством предоставления образовательных услуг в сфере дополнительного образования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Аналитические справки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Функционирование системы организации и управления муниципальной политикой по развитию ДОД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16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Распространение экскурсионной формы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</w:t>
            </w:r>
            <w:r w:rsidRPr="00DC4101">
              <w:rPr>
                <w:color w:val="000000"/>
                <w:sz w:val="24"/>
                <w:szCs w:val="24"/>
              </w:rPr>
              <w:t>(за исключением организаций, реализующих дополнительные образовательные программы спортивной подготовки с 1 января 2023 г.)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доли детей, принимающих участие в экскурсиях по историко-культурной, научно-познавательной, патриотической тематике. Увеличение туристских маршрутов для ознакомления детей с историей, культурой, традициями, природой г.Батайска и Ростовской области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17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Разработка и реализация мер по развитию школьных музеев, деятельность которых интегрирована с воспитательными и образовательными программами образовательных организаций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количества паспортизированных школьных музеев и доли школьных музеев, зарегистрированных на Портале </w:t>
            </w:r>
            <w:r w:rsidRPr="00DC4101">
              <w:rPr>
                <w:color w:val="000000"/>
                <w:sz w:val="23"/>
                <w:szCs w:val="23"/>
              </w:rPr>
              <w:lastRenderedPageBreak/>
              <w:t xml:space="preserve">школьных музеев Российской Федерации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Разработка и реализация мер по созданию и развитию школьных спортивных клубов на базе общеобразовательных организаций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количества школьных спортивных клубов, функционирующих на базе общеобразовательных организаций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19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и развитие школьных театров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количества школьных театров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20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Участие в олимпиадах и иных конкурсных мероприятиях для детей и молодежи, каникулярных профориентационных школ, профильных и специализированных смен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организации дополнительного </w:t>
            </w:r>
            <w:r w:rsidRPr="00DC410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Приказ Управления образования 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Аналитическая справка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Функционирование системы творческих конкурсов, фестивалей, научно-практических конференций, в которых принимают участие обучающиеся, в том числе дети с ограниченными возможностями здоровья, дети-сироты и дети, </w:t>
            </w:r>
            <w:r w:rsidRPr="00DC4101">
              <w:rPr>
                <w:color w:val="000000"/>
                <w:sz w:val="24"/>
                <w:szCs w:val="24"/>
              </w:rPr>
              <w:lastRenderedPageBreak/>
              <w:t xml:space="preserve">оставшиеся без попечения родителей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Участие в региональных этапах федеральных мероприятий туристско-краеведческой направленности: Региональный этап Всероссийского конкурса исследовательских краеведческих работ обучающихся «Отечество», Региональный этап Всероссийского конкурса на знание государственных и региональных символов и атрибутики Российской Федерации среди обучающихся, региональный слет юных туристов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Приказ Управления образования 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Повышение качества дополнительного образования в области туристско-краеведческой деятельности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22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Участие в региональных этапах федеральных мероприятий естественнонаучной направленности: Региональный этап Российского национального юниорского водного конкурса, Региональный этап Всероссийского юниорского лесного конкурса «Подрост», Региональный этап Всероссийской олимпиады научно-исследовательских проектов детей и молодежи по проблемам защиты окружающей среды «Человек-Земля-Космос», Региональный этап Всероссийского конкурса юных исследователей окружающей среды, Региональный этап Всероссийского конкурса «Юннат», Региональный этап Всероссийского детского экологического форума «Зеленая планета»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Приказ Управления образования 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Повышение качества дополнительного образования в области экологического воспитания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23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Участие в региональных этапах федеральных мероприятий физкультурно-спортивной направленности: Региональный этап </w:t>
            </w:r>
            <w:r w:rsidRPr="00DC4101">
              <w:rPr>
                <w:color w:val="000000"/>
                <w:sz w:val="23"/>
                <w:szCs w:val="23"/>
              </w:rPr>
              <w:lastRenderedPageBreak/>
              <w:t xml:space="preserve">Всероссийских спортивных игр школьных спортивных клубов, Региональный этап Всероссийских спортивных игр школьников «Президентские спортивные игры», Региональный этап Всероссийских спортивных соревнований школьников «Президентские состязания», Региональный этап Всероссийской заочной акции «Спорт – Альтернатива Пагубным Привычкам»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DC4101">
              <w:rPr>
                <w:sz w:val="24"/>
                <w:szCs w:val="24"/>
              </w:rPr>
              <w:lastRenderedPageBreak/>
              <w:t>образования города Батайска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lastRenderedPageBreak/>
              <w:t xml:space="preserve">Повышение качества дополнительного образования в </w:t>
            </w:r>
            <w:r w:rsidRPr="00DC4101">
              <w:rPr>
                <w:color w:val="000000"/>
                <w:sz w:val="23"/>
                <w:szCs w:val="23"/>
              </w:rPr>
              <w:lastRenderedPageBreak/>
              <w:t xml:space="preserve">области физической культуры и формирования здорового образа жизни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Участие в региональном этапе общероссийского конкурса «Молодые дарования России»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Повышение качества дополнительного образования в области искусств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25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Участие в региональном конкурсе «Лучшая детская школа искусств» (в рамках Общероссийского конкурса)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b/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Повышение качества дополнительного образования в области искусств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26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Участие во всероссийских конференциях и методических мероприятиях, посвященных сохранению традиций и развитию отраслевой системы дополнительного образования в области искусств, в том числе по вопросам реализации дополнительных предпрофессиональных программ, значимых для развития и (или) сохранения традиций отечественного искусства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b/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Повышение качества дополнительного образования в области искусств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Вовлечение детей, находящихся в трудной жизненной ситуации, в том числе детей с ограниченными возможностями здоровья, детей-инвалидов, детей-сирот и детей, оставшихся без попечения родителей, в интеллектуальные и (или) творческие конкурсы, физкультурные и спортивные мероприятия, туристско-краеведческие мероприятия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ежегодно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Аналитические справки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Увеличение доли детей от 5 до 18 лет с ОВЗ и детей-инвалидов, осваивающих дополнительные общеразвивающие программы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28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Размещение в федеральной государственной информационной системе «Единый портал государственных и муниципальных услуг (функций)» сведений об организациях, реализующих дополнительные общеобразовательные программы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ежегодно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Внесение сведений об образовательных организациях в Навигатор дополнительного образования Ростовской области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29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Обновление содержания дополнительных общеобразовательных программ по направленностям, обеспечивающим формирование ключевых компетентностей, связанных с эмоциональным, физическим, интеллектуальным, духовным развитием человека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 xml:space="preserve">15.09.2023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образовательные организации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Аналитические справки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4101">
              <w:rPr>
                <w:color w:val="000000"/>
                <w:sz w:val="24"/>
                <w:szCs w:val="24"/>
              </w:rPr>
              <w:t>Функционирование системы организации и управления по развитию ДОД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30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Увеличение числа детей, включенных в государственный информационный ресурс о лицах, проявивших выдающиеся способности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2022-2023 годы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Не менее показателя, установленного таблицей индикаторов эффективности деятельности регионального центра выявления, поддержки и развития способностей и талантов у детей и молодежи</w:t>
            </w:r>
          </w:p>
        </w:tc>
      </w:tr>
      <w:tr w:rsidR="00DC4101" w:rsidRPr="00DC4101" w:rsidTr="00E30D3C">
        <w:trPr>
          <w:trHeight w:val="151"/>
        </w:trPr>
        <w:tc>
          <w:tcPr>
            <w:tcW w:w="14786" w:type="dxa"/>
            <w:gridSpan w:val="7"/>
          </w:tcPr>
          <w:p w:rsidR="00DC4101" w:rsidRPr="00DC4101" w:rsidRDefault="00DC4101" w:rsidP="00DC41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4101">
              <w:rPr>
                <w:b/>
                <w:color w:val="000000"/>
                <w:sz w:val="24"/>
                <w:szCs w:val="24"/>
              </w:rPr>
              <w:t>Развитие материально-технического обеспечения и инфраструктуры дополнительного образования детей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Сохранение сети детских школ искусств в ведении Управления культуры города Батайска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условий для дополнительного образования детей в области искусства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32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Оснащение музыкальными инструментами, оборудованием, учебно-методическими материалами детских школ искусств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  <w:r w:rsidRPr="00DC41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Информационные отчеты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Национальный проект «Культура»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33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Обновление материально-технической базы для занятий физической культурой и </w:t>
            </w:r>
            <w:r w:rsidRPr="00DC4101">
              <w:rPr>
                <w:sz w:val="24"/>
                <w:szCs w:val="24"/>
              </w:rPr>
              <w:lastRenderedPageBreak/>
              <w:t>спортом в общеобразовательных организациях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города </w:t>
            </w:r>
            <w:r w:rsidRPr="00DC4101">
              <w:rPr>
                <w:sz w:val="24"/>
                <w:szCs w:val="24"/>
              </w:rPr>
              <w:lastRenderedPageBreak/>
              <w:t>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both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Создание условий для занятий </w:t>
            </w:r>
            <w:r w:rsidRPr="00DC4101">
              <w:rPr>
                <w:sz w:val="24"/>
                <w:szCs w:val="24"/>
              </w:rPr>
              <w:lastRenderedPageBreak/>
              <w:t>физической культурой и спортом</w:t>
            </w:r>
          </w:p>
        </w:tc>
      </w:tr>
      <w:tr w:rsidR="00DC4101" w:rsidRPr="00DC4101" w:rsidTr="00E30D3C">
        <w:tc>
          <w:tcPr>
            <w:tcW w:w="14786" w:type="dxa"/>
            <w:gridSpan w:val="7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b/>
                <w:bCs/>
                <w:color w:val="000000"/>
                <w:sz w:val="23"/>
                <w:szCs w:val="23"/>
              </w:rPr>
              <w:lastRenderedPageBreak/>
              <w:t xml:space="preserve">IV. Развитие кадрового потенциала - системы дополнительного образования детей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34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детей, обучение преподавателей ДШИ в Центрах непрерывного образования на базе творческих вузов Минкультуры России в рамках национального проекта «Культура» (Творческие люди)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4"/>
                <w:szCs w:val="24"/>
              </w:rPr>
              <w:t>ежегодно</w:t>
            </w:r>
            <w:r w:rsidRPr="00DC41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Функционирование система организации и управления региональной политики по развитию ДОД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35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детей, в том числе среди педагогических работников, осуществляющих обучение детей по дополнительным предпрофессиональным программам в области искусств, в том числе проведение регионального конкурса «Лучший преподаватель детской школы искусств» (в рамках Общероссийского конкурса)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условий для профессионального развития и самореализации педагогических кадров дополнительного образования детей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36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Участие в региональном конкурсе «Лучший преподаватель детской школы искусств» (в рамках Общероссийского конкурса)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муниципальные бюджетные организации </w:t>
            </w:r>
            <w:r w:rsidRPr="00DC4101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доклад в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Создание условий для профессионального развития и самореализации </w:t>
            </w:r>
            <w:r w:rsidRPr="00DC4101">
              <w:rPr>
                <w:color w:val="000000"/>
                <w:sz w:val="23"/>
                <w:szCs w:val="23"/>
              </w:rPr>
              <w:lastRenderedPageBreak/>
              <w:t xml:space="preserve">педагогических кадров дополнительного образования детей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bCs/>
                <w:sz w:val="24"/>
                <w:szCs w:val="24"/>
              </w:rPr>
              <w:t>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октябрь 2022 года, далее – через год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 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Приказ Управления образования города Батайска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Создание условий для профессионального развития и самореализации педагогических кадров дополнительного образования детей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38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bCs/>
                <w:sz w:val="24"/>
                <w:szCs w:val="24"/>
              </w:rPr>
            </w:pPr>
            <w:r w:rsidRPr="00DC4101">
              <w:rPr>
                <w:bCs/>
                <w:sz w:val="24"/>
                <w:szCs w:val="24"/>
              </w:rPr>
              <w:t>Участие в областном конкурсе «Лучший педагогический работник системы дополнительного образования детей»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2023 год,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далее – через год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 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Приказ Управления образования города Батайска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Создание условий для профессионального развития и самореализации педагогических кадров дополнительного образования детей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39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Разработка мер поддержки для молодых специалистов, работающих в системе дополнительного образования, содействие их профессиональному развитию, внесение изменений в систему оплаты труда работников образования в сфере культуры, направленных на поддержку педагогических работников, в том числе молодых специалистов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15.12.2023,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далее - ежегодно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Кадровое обеспечение организаций дополнительного образования </w:t>
            </w:r>
          </w:p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101" w:rsidRPr="00DC4101" w:rsidTr="00E30D3C">
        <w:tc>
          <w:tcPr>
            <w:tcW w:w="14786" w:type="dxa"/>
            <w:gridSpan w:val="7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4101">
              <w:rPr>
                <w:b/>
                <w:color w:val="000000"/>
                <w:sz w:val="24"/>
                <w:szCs w:val="24"/>
              </w:rPr>
              <w:t xml:space="preserve">V. Управление реализацией Концепции развития дополнительного образования детей до 2030 года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Мониторинг исполнения плана мероприятий по реализации Концепции развития дополнительного образования детей до 2030 года, I этап (2023 - 2024 годы)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 xml:space="preserve">Управление образования города Батайска, 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доклад в Минобразования РО и Минкультуры РО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Определение степени достижение ожидаемых результатов, внесение корректировок в план мероприятий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41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Увеличение доли участия в региональных мероприятиях, итоги которых включены в государственный информационный ресурс о лицах, проявивших выдающиеся способности 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культуры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города 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организации дополнительного образования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C4101">
              <w:rPr>
                <w:color w:val="000000"/>
                <w:sz w:val="23"/>
                <w:szCs w:val="23"/>
              </w:rPr>
              <w:t xml:space="preserve">Функционирование в Ростовской области эффективной системы выявления, поддержки и развития способностей и талантов у детей и молодежи </w:t>
            </w:r>
          </w:p>
        </w:tc>
      </w:tr>
      <w:tr w:rsidR="00DC4101" w:rsidRPr="00DC4101" w:rsidTr="00E30D3C">
        <w:tc>
          <w:tcPr>
            <w:tcW w:w="781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42</w:t>
            </w:r>
          </w:p>
        </w:tc>
        <w:tc>
          <w:tcPr>
            <w:tcW w:w="4856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Доля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2268" w:type="dxa"/>
            <w:gridSpan w:val="2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269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Управление образования г.Батайска,</w:t>
            </w:r>
          </w:p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DC4101" w:rsidRPr="00DC4101" w:rsidRDefault="00DC4101" w:rsidP="00DC4101">
            <w:pPr>
              <w:jc w:val="center"/>
              <w:rPr>
                <w:sz w:val="24"/>
                <w:szCs w:val="24"/>
              </w:rPr>
            </w:pPr>
            <w:r w:rsidRPr="00DC4101">
              <w:rPr>
                <w:sz w:val="24"/>
                <w:szCs w:val="24"/>
              </w:rPr>
              <w:t>Не менее показателя, установленного таблицей индикаторов эффективности деятельности регионального центра выявления, поддержки и развития способностей и талантов у детей и молодежи</w:t>
            </w:r>
          </w:p>
        </w:tc>
      </w:tr>
    </w:tbl>
    <w:p w:rsidR="00DC4101" w:rsidRPr="00DC4101" w:rsidRDefault="00DC4101" w:rsidP="00DC410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№ 2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к постановлению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Администрации 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города Батайска</w:t>
      </w:r>
    </w:p>
    <w:p w:rsidR="00DC4101" w:rsidRPr="00DC4101" w:rsidRDefault="00DC4101" w:rsidP="00DC4101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>от __________№_____</w:t>
      </w:r>
    </w:p>
    <w:p w:rsidR="00DC4101" w:rsidRPr="00DC4101" w:rsidRDefault="00DC4101" w:rsidP="00DC4101">
      <w:pPr>
        <w:spacing w:line="276" w:lineRule="auto"/>
        <w:jc w:val="right"/>
        <w:rPr>
          <w:rFonts w:eastAsiaTheme="minorEastAsia"/>
          <w:sz w:val="28"/>
          <w:szCs w:val="28"/>
          <w:shd w:val="clear" w:color="auto" w:fill="FFFFFF"/>
        </w:rPr>
      </w:pPr>
    </w:p>
    <w:p w:rsidR="00DC4101" w:rsidRPr="00DC4101" w:rsidRDefault="00DC4101" w:rsidP="00DC4101">
      <w:pPr>
        <w:spacing w:line="276" w:lineRule="auto"/>
        <w:jc w:val="right"/>
        <w:rPr>
          <w:rFonts w:eastAsiaTheme="minorEastAsia"/>
          <w:sz w:val="28"/>
          <w:szCs w:val="28"/>
          <w:shd w:val="clear" w:color="auto" w:fill="FFFFFF"/>
        </w:rPr>
      </w:pP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>ЦЕЛЕВЫЕ ПОКАЗАТЕЛИ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>реализации Концепции развития дополнительного образования детей до 2030 года</w:t>
      </w:r>
    </w:p>
    <w:p w:rsidR="00DC4101" w:rsidRPr="00DC4101" w:rsidRDefault="00DC4101" w:rsidP="00DC410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C4101">
        <w:rPr>
          <w:rFonts w:eastAsiaTheme="minorEastAsia"/>
          <w:sz w:val="28"/>
          <w:szCs w:val="28"/>
        </w:rPr>
        <w:t xml:space="preserve">в городе Батайске </w:t>
      </w:r>
    </w:p>
    <w:tbl>
      <w:tblPr>
        <w:tblStyle w:val="10"/>
        <w:tblW w:w="1549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709"/>
        <w:gridCol w:w="709"/>
        <w:gridCol w:w="706"/>
        <w:gridCol w:w="711"/>
        <w:gridCol w:w="709"/>
        <w:gridCol w:w="811"/>
        <w:gridCol w:w="659"/>
        <w:gridCol w:w="769"/>
        <w:gridCol w:w="818"/>
        <w:gridCol w:w="629"/>
        <w:gridCol w:w="708"/>
        <w:gridCol w:w="1843"/>
        <w:gridCol w:w="2202"/>
      </w:tblGrid>
      <w:tr w:rsidR="00DC4101" w:rsidRPr="00DC4101" w:rsidTr="00E30D3C">
        <w:tc>
          <w:tcPr>
            <w:tcW w:w="534" w:type="dxa"/>
            <w:vMerge w:val="restart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Единица измерения</w:t>
            </w:r>
          </w:p>
        </w:tc>
        <w:tc>
          <w:tcPr>
            <w:tcW w:w="1418" w:type="dxa"/>
            <w:gridSpan w:val="2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Базовое значение</w:t>
            </w:r>
          </w:p>
        </w:tc>
        <w:tc>
          <w:tcPr>
            <w:tcW w:w="6520" w:type="dxa"/>
            <w:gridSpan w:val="9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Период, год</w:t>
            </w:r>
          </w:p>
        </w:tc>
        <w:tc>
          <w:tcPr>
            <w:tcW w:w="1843" w:type="dxa"/>
            <w:vMerge w:val="restart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Периодич-ность сбора данных/ответственный орган</w:t>
            </w:r>
          </w:p>
        </w:tc>
        <w:tc>
          <w:tcPr>
            <w:tcW w:w="2202" w:type="dxa"/>
            <w:vMerge w:val="restart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Поручение/источник данных</w:t>
            </w:r>
          </w:p>
        </w:tc>
      </w:tr>
      <w:tr w:rsidR="00DC4101" w:rsidRPr="00DC4101" w:rsidTr="00E30D3C">
        <w:tc>
          <w:tcPr>
            <w:tcW w:w="534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2126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850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70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значение</w:t>
            </w:r>
          </w:p>
        </w:tc>
        <w:tc>
          <w:tcPr>
            <w:tcW w:w="70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дата</w:t>
            </w:r>
          </w:p>
        </w:tc>
        <w:tc>
          <w:tcPr>
            <w:tcW w:w="706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2022</w:t>
            </w:r>
          </w:p>
        </w:tc>
        <w:tc>
          <w:tcPr>
            <w:tcW w:w="711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2023</w:t>
            </w:r>
          </w:p>
        </w:tc>
        <w:tc>
          <w:tcPr>
            <w:tcW w:w="70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2024</w:t>
            </w:r>
          </w:p>
        </w:tc>
        <w:tc>
          <w:tcPr>
            <w:tcW w:w="811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2025</w:t>
            </w:r>
          </w:p>
        </w:tc>
        <w:tc>
          <w:tcPr>
            <w:tcW w:w="65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2026</w:t>
            </w:r>
          </w:p>
        </w:tc>
        <w:tc>
          <w:tcPr>
            <w:tcW w:w="76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2027</w:t>
            </w:r>
          </w:p>
        </w:tc>
        <w:tc>
          <w:tcPr>
            <w:tcW w:w="818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2028</w:t>
            </w:r>
          </w:p>
        </w:tc>
        <w:tc>
          <w:tcPr>
            <w:tcW w:w="629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2029</w:t>
            </w:r>
          </w:p>
        </w:tc>
        <w:tc>
          <w:tcPr>
            <w:tcW w:w="708" w:type="dxa"/>
            <w:vAlign w:val="center"/>
          </w:tcPr>
          <w:p w:rsidR="00DC4101" w:rsidRPr="00DC4101" w:rsidRDefault="00DC4101" w:rsidP="00DC4101">
            <w:pPr>
              <w:jc w:val="center"/>
            </w:pPr>
            <w:r w:rsidRPr="00DC4101">
              <w:t>2030</w:t>
            </w:r>
          </w:p>
        </w:tc>
        <w:tc>
          <w:tcPr>
            <w:tcW w:w="1843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2202" w:type="dxa"/>
            <w:vMerge/>
          </w:tcPr>
          <w:p w:rsidR="00DC4101" w:rsidRPr="00DC4101" w:rsidRDefault="00DC4101" w:rsidP="00DC4101">
            <w:pPr>
              <w:jc w:val="center"/>
            </w:pP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6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7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8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9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10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11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12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13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14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16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Доля детей в возрасте от 5 до 18 лет, охваченных дополнительным образованием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78,9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80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82,4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83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83,1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Ежемесячно,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Федеральный проект «Успех каждого ребенка» национального проекта «Образование».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(ЕАИС ДО / ГИИС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«Электронный бюджет»)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Процент охвата учащихся 1-9 классов общеобразовательных школ, охваченных </w:t>
            </w:r>
            <w:r w:rsidRPr="00DC4101">
              <w:lastRenderedPageBreak/>
              <w:t>эстетическим образованием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78,9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13,0</w:t>
            </w:r>
          </w:p>
        </w:tc>
        <w:tc>
          <w:tcPr>
            <w:tcW w:w="711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709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811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659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769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818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629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708" w:type="dxa"/>
          </w:tcPr>
          <w:p w:rsidR="00DC4101" w:rsidRPr="00DC4101" w:rsidRDefault="00DC4101" w:rsidP="00DC4101">
            <w:r w:rsidRPr="00DC4101">
              <w:t>13,0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ежемесячно,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 xml:space="preserve">Управление </w:t>
            </w:r>
            <w:r w:rsidRPr="00DC4101">
              <w:lastRenderedPageBreak/>
              <w:t>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Муниципальная программа города Батайска «Развитие культуры»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Доля детей,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25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25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26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26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27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28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29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30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ежемесячно, не позднее 5 рабочего дня после отчетного периода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Федеральный проект «Успех каждого ребенка» национального проекта «Образование» (ЕАИС ДО / ГИИС «Электронный бюджет»).</w:t>
            </w:r>
          </w:p>
          <w:p w:rsidR="00DC4101" w:rsidRPr="00DC4101" w:rsidRDefault="00DC4101" w:rsidP="00DC4101"/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 -куб»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2,00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2,82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2,98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3,09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3,50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4,00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6,00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10,00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14,00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15,00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Ежемесячно,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Федеральный проект «Успех каждого ребенка» национального проекта «Образование».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(ЕАИС ДО / ГИИС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«Электронный бюджет»)</w:t>
            </w:r>
          </w:p>
        </w:tc>
      </w:tr>
      <w:tr w:rsidR="00DC4101" w:rsidRPr="00DC4101" w:rsidTr="00E30D3C">
        <w:tc>
          <w:tcPr>
            <w:tcW w:w="534" w:type="dxa"/>
            <w:vMerge w:val="restart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2126" w:type="dxa"/>
            <w:vMerge w:val="restart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Количество обучающихся в школах (музыкальных, искусств, художественных) 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</w:t>
            </w:r>
          </w:p>
        </w:tc>
        <w:tc>
          <w:tcPr>
            <w:tcW w:w="709" w:type="dxa"/>
            <w:vMerge w:val="restart"/>
          </w:tcPr>
          <w:p w:rsidR="00DC4101" w:rsidRPr="00DC4101" w:rsidRDefault="00DC4101" w:rsidP="00DC4101">
            <w:pPr>
              <w:jc w:val="center"/>
            </w:pPr>
            <w:r w:rsidRPr="00DC4101">
              <w:t>01.01.2017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7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10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1843" w:type="dxa"/>
            <w:vMerge w:val="restart"/>
          </w:tcPr>
          <w:p w:rsidR="00DC4101" w:rsidRPr="00DC4101" w:rsidRDefault="00DC4101" w:rsidP="00DC4101">
            <w:pPr>
              <w:jc w:val="center"/>
            </w:pPr>
            <w:r w:rsidRPr="00DC4101">
              <w:t>ежегодно/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  <w:vMerge w:val="restart"/>
          </w:tcPr>
          <w:p w:rsidR="00DC4101" w:rsidRPr="00DC4101" w:rsidRDefault="00DC4101" w:rsidP="00DC4101">
            <w:pPr>
              <w:jc w:val="center"/>
            </w:pPr>
            <w:r w:rsidRPr="00DC4101">
              <w:t>Муниципальная программа города Батайска «Развитие культуры»</w:t>
            </w:r>
          </w:p>
        </w:tc>
      </w:tr>
      <w:tr w:rsidR="00DC4101" w:rsidRPr="00DC4101" w:rsidTr="00E30D3C">
        <w:tc>
          <w:tcPr>
            <w:tcW w:w="534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2126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чел.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2053</w:t>
            </w:r>
          </w:p>
        </w:tc>
        <w:tc>
          <w:tcPr>
            <w:tcW w:w="709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2197</w:t>
            </w:r>
          </w:p>
        </w:tc>
        <w:tc>
          <w:tcPr>
            <w:tcW w:w="711" w:type="dxa"/>
          </w:tcPr>
          <w:p w:rsidR="00DC4101" w:rsidRPr="00DC4101" w:rsidRDefault="00DC4101" w:rsidP="00DC4101">
            <w:r w:rsidRPr="00DC4101">
              <w:t>2259</w:t>
            </w:r>
          </w:p>
        </w:tc>
        <w:tc>
          <w:tcPr>
            <w:tcW w:w="709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811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659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769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818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629" w:type="dxa"/>
          </w:tcPr>
          <w:p w:rsidR="00DC4101" w:rsidRPr="00DC4101" w:rsidRDefault="00DC4101" w:rsidP="00DC4101">
            <w:r w:rsidRPr="00DC4101">
              <w:t>2362</w:t>
            </w:r>
          </w:p>
        </w:tc>
        <w:tc>
          <w:tcPr>
            <w:tcW w:w="708" w:type="dxa"/>
          </w:tcPr>
          <w:p w:rsidR="00DC4101" w:rsidRPr="00DC4101" w:rsidRDefault="00DC4101" w:rsidP="00DC4101">
            <w:r w:rsidRPr="00DC4101">
              <w:t>2062</w:t>
            </w:r>
          </w:p>
        </w:tc>
        <w:tc>
          <w:tcPr>
            <w:tcW w:w="1843" w:type="dxa"/>
            <w:vMerge/>
          </w:tcPr>
          <w:p w:rsidR="00DC4101" w:rsidRPr="00DC4101" w:rsidRDefault="00DC4101" w:rsidP="00DC4101">
            <w:pPr>
              <w:jc w:val="center"/>
            </w:pPr>
          </w:p>
        </w:tc>
        <w:tc>
          <w:tcPr>
            <w:tcW w:w="2202" w:type="dxa"/>
            <w:vMerge/>
          </w:tcPr>
          <w:p w:rsidR="00DC4101" w:rsidRPr="00DC4101" w:rsidRDefault="00DC4101" w:rsidP="00DC4101">
            <w:pPr>
              <w:jc w:val="center"/>
            </w:pP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6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Доля общеобразовательных организаций, имеющих </w:t>
            </w:r>
            <w:r w:rsidRPr="00DC4101">
              <w:lastRenderedPageBreak/>
              <w:t>школьный спортивный клуб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right="37"/>
              <w:jc w:val="center"/>
            </w:pPr>
            <w:r w:rsidRPr="00DC4101">
              <w:t>40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ind w:right="35"/>
              <w:jc w:val="center"/>
            </w:pPr>
            <w:r w:rsidRPr="00DC4101">
              <w:t>80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ind w:right="37"/>
              <w:jc w:val="center"/>
            </w:pPr>
            <w:r w:rsidRPr="00DC4101">
              <w:t>95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right="40"/>
              <w:jc w:val="center"/>
            </w:pPr>
            <w:r w:rsidRPr="00DC4101">
              <w:t>100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ind w:left="82"/>
              <w:jc w:val="center"/>
            </w:pPr>
            <w:r w:rsidRPr="00DC4101">
              <w:t>100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ind w:left="79"/>
              <w:jc w:val="center"/>
            </w:pPr>
            <w:r w:rsidRPr="00DC4101">
              <w:t>100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ind w:right="40"/>
              <w:jc w:val="center"/>
            </w:pPr>
            <w:r w:rsidRPr="00DC4101">
              <w:t>100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ind w:left="82"/>
              <w:jc w:val="center"/>
            </w:pPr>
            <w:r w:rsidRPr="00DC4101">
              <w:t>100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ind w:right="40"/>
              <w:jc w:val="center"/>
            </w:pPr>
            <w:r w:rsidRPr="00DC4101">
              <w:t>100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ind w:left="79"/>
              <w:jc w:val="center"/>
            </w:pPr>
            <w:r w:rsidRPr="00DC4101">
              <w:t>100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ind w:left="2"/>
              <w:jc w:val="center"/>
            </w:pPr>
            <w:r w:rsidRPr="00DC4101">
              <w:t xml:space="preserve">Ежегодно, не позднее 5 рабочего дня после отчетного </w:t>
            </w:r>
            <w:r w:rsidRPr="00DC4101">
              <w:lastRenderedPageBreak/>
              <w:t>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ind w:left="2"/>
              <w:jc w:val="center"/>
            </w:pPr>
            <w:r w:rsidRPr="00DC4101">
              <w:lastRenderedPageBreak/>
              <w:t>Перечень поручений</w:t>
            </w:r>
          </w:p>
          <w:p w:rsidR="00DC4101" w:rsidRPr="00DC4101" w:rsidRDefault="00DC4101" w:rsidP="00DC4101">
            <w:pPr>
              <w:ind w:left="2"/>
              <w:jc w:val="center"/>
            </w:pPr>
            <w:r w:rsidRPr="00DC4101">
              <w:t>Президента</w:t>
            </w:r>
          </w:p>
          <w:p w:rsidR="00DC4101" w:rsidRPr="00DC4101" w:rsidRDefault="00DC4101" w:rsidP="00DC4101">
            <w:pPr>
              <w:ind w:left="2"/>
              <w:jc w:val="center"/>
            </w:pPr>
            <w:r w:rsidRPr="00DC4101">
              <w:t>Российской</w:t>
            </w:r>
          </w:p>
          <w:p w:rsidR="00DC4101" w:rsidRPr="00DC4101" w:rsidRDefault="00DC4101" w:rsidP="00DC4101">
            <w:pPr>
              <w:spacing w:after="20"/>
              <w:ind w:left="2"/>
              <w:jc w:val="center"/>
            </w:pPr>
            <w:r w:rsidRPr="00DC4101">
              <w:t>Федерации от</w:t>
            </w:r>
          </w:p>
          <w:p w:rsidR="00DC4101" w:rsidRPr="00DC4101" w:rsidRDefault="00DC4101" w:rsidP="00DC4101">
            <w:pPr>
              <w:spacing w:after="2" w:line="237" w:lineRule="auto"/>
              <w:ind w:left="2"/>
              <w:jc w:val="center"/>
            </w:pPr>
            <w:r w:rsidRPr="00DC4101">
              <w:lastRenderedPageBreak/>
              <w:t>22.11.2019 № Пр2397 по итогам заседания Совета при</w:t>
            </w:r>
          </w:p>
          <w:p w:rsidR="00DC4101" w:rsidRPr="00DC4101" w:rsidRDefault="00DC4101" w:rsidP="00DC4101">
            <w:pPr>
              <w:ind w:left="2"/>
              <w:jc w:val="center"/>
            </w:pPr>
            <w:r w:rsidRPr="00DC4101">
              <w:t>Президенте</w:t>
            </w:r>
          </w:p>
          <w:p w:rsidR="00DC4101" w:rsidRPr="00DC4101" w:rsidRDefault="00DC4101" w:rsidP="00DC4101">
            <w:pPr>
              <w:ind w:left="2" w:right="36"/>
              <w:jc w:val="center"/>
            </w:pPr>
            <w:r w:rsidRPr="00DC4101">
              <w:t>Российской Федерации по развитию физической культуры и спорта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7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Доля детей, обучающихся в 5 – 9 классах, принимающих участие в экскурсиях по историко-культурной, научно-образовательной, патриотической тематике, а также в детских культурно-патриотических круизах 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1,8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6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7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8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9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Перечень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от 1 июня 2021 г. № Пр-2254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8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Доля образовательных организаций дополнительного образования детей со специальными наименованиями «детская школа искусств», «детская </w:t>
            </w:r>
            <w:r w:rsidRPr="00DC4101">
              <w:lastRenderedPageBreak/>
              <w:t>музыкальная школа», детская художественная школа», «детская хореографическая школа», «детская театральная школа», « детская цирковая школа», детская школа художественных ремесел»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111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11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709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811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659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769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818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629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708" w:type="dxa"/>
          </w:tcPr>
          <w:p w:rsidR="00DC4101" w:rsidRPr="00DC4101" w:rsidRDefault="00DC4101" w:rsidP="00DC4101">
            <w:r w:rsidRPr="00DC4101">
              <w:t>100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Доля образовательных организаций дополнительного образования детей со специальными наименованиями «детская школа искусств», «детская </w:t>
            </w:r>
            <w:r w:rsidRPr="00DC4101">
              <w:lastRenderedPageBreak/>
              <w:t>музыкальная школа», детская художественная школа», «детская хореографическая школа», «детская театральная школа», « детская цирковая школа», детская школа художественных ремесел»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9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52,0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55,0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60,0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70,0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80,0</w:t>
            </w:r>
          </w:p>
        </w:tc>
        <w:tc>
          <w:tcPr>
            <w:tcW w:w="659" w:type="dxa"/>
          </w:tcPr>
          <w:p w:rsidR="00DC4101" w:rsidRPr="00DC4101" w:rsidRDefault="00DC4101" w:rsidP="00DC4101">
            <w:r w:rsidRPr="00DC4101">
              <w:t>80,0</w:t>
            </w:r>
          </w:p>
        </w:tc>
        <w:tc>
          <w:tcPr>
            <w:tcW w:w="769" w:type="dxa"/>
          </w:tcPr>
          <w:p w:rsidR="00DC4101" w:rsidRPr="00DC4101" w:rsidRDefault="00DC4101" w:rsidP="00DC4101">
            <w:r w:rsidRPr="00DC4101">
              <w:t>80,0</w:t>
            </w:r>
          </w:p>
        </w:tc>
        <w:tc>
          <w:tcPr>
            <w:tcW w:w="818" w:type="dxa"/>
          </w:tcPr>
          <w:p w:rsidR="00DC4101" w:rsidRPr="00DC4101" w:rsidRDefault="00DC4101" w:rsidP="00DC4101">
            <w:r w:rsidRPr="00DC4101">
              <w:t>80,0</w:t>
            </w:r>
          </w:p>
        </w:tc>
        <w:tc>
          <w:tcPr>
            <w:tcW w:w="629" w:type="dxa"/>
          </w:tcPr>
          <w:p w:rsidR="00DC4101" w:rsidRPr="00DC4101" w:rsidRDefault="00DC4101" w:rsidP="00DC4101">
            <w:r w:rsidRPr="00DC4101">
              <w:t>80,0</w:t>
            </w:r>
          </w:p>
        </w:tc>
        <w:tc>
          <w:tcPr>
            <w:tcW w:w="708" w:type="dxa"/>
          </w:tcPr>
          <w:p w:rsidR="00DC4101" w:rsidRPr="00DC4101" w:rsidRDefault="00DC4101" w:rsidP="00DC4101">
            <w:r w:rsidRPr="00DC4101">
              <w:t>80,0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Национальный проект «Культура», Стратегия государственной культурной политики на период до 2030 года, утвержденная распоряжением Правительства РФ от 29.02.2016 №326-р, приказ Росстата от 02.06.2021 г. №298 «Об утверждении формы федерального статистического наблюдения с указаниями по заполнению для организации Министерством </w:t>
            </w:r>
            <w:r w:rsidRPr="00DC4101">
              <w:lastRenderedPageBreak/>
              <w:t>культуры РФ федерального статистического наблюдения сведения о детской музыкальной, художественной, хореографической школе и школе искусств».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(АИС «Статистика» Минкультуры России)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10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Количество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чел.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right="55"/>
              <w:jc w:val="center"/>
            </w:pPr>
            <w:r w:rsidRPr="00DC4101">
              <w:t>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ind w:left="43"/>
              <w:jc w:val="center"/>
            </w:pPr>
            <w:r w:rsidRPr="00DC4101">
              <w:t>2340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ind w:left="46"/>
              <w:jc w:val="center"/>
            </w:pPr>
            <w:r w:rsidRPr="00DC4101">
              <w:t>2890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left="41"/>
              <w:jc w:val="center"/>
            </w:pPr>
            <w:r w:rsidRPr="00DC4101">
              <w:t>3279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ind w:right="57"/>
              <w:jc w:val="center"/>
            </w:pPr>
            <w:r w:rsidRPr="00DC4101">
              <w:t>3959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4270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ind w:right="57"/>
              <w:jc w:val="center"/>
            </w:pPr>
            <w:r w:rsidRPr="00DC4101">
              <w:t>4890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5276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ind w:right="58"/>
              <w:jc w:val="center"/>
            </w:pPr>
            <w:r w:rsidRPr="00DC4101">
              <w:t>5920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6256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Федеральный проект «Успех каждого ребенка национального проекта «Образование» (</w:t>
            </w:r>
            <w:r w:rsidRPr="00DC4101">
              <w:rPr>
                <w:lang w:val="en-US"/>
              </w:rPr>
              <w:t>https</w:t>
            </w:r>
            <w:r w:rsidRPr="00DC4101">
              <w:t>:</w:t>
            </w:r>
            <w:r w:rsidRPr="00DC4101">
              <w:rPr>
                <w:lang w:val="en-US"/>
              </w:rPr>
              <w:t>bvbinfo</w:t>
            </w:r>
            <w:r w:rsidRPr="00DC4101">
              <w:t>.</w:t>
            </w:r>
            <w:r w:rsidRPr="00DC4101">
              <w:rPr>
                <w:lang w:val="en-US"/>
              </w:rPr>
              <w:t>ru</w:t>
            </w:r>
            <w:r w:rsidRPr="00DC4101">
              <w:t>/) (ГИИС «Электронный бюджет»).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11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spacing w:line="241" w:lineRule="auto"/>
              <w:ind w:right="52"/>
              <w:jc w:val="center"/>
            </w:pPr>
            <w:r w:rsidRPr="00DC4101">
              <w:t xml:space="preserve">Количество детей, принявших участие в открытых онлайн-уроках, направленных на </w:t>
            </w:r>
            <w:r w:rsidRPr="00DC4101">
              <w:lastRenderedPageBreak/>
              <w:t>раннюю профориентацию и реализуемых с учетом опыта цикла открытых уроков «Проектория», в которых приняли участие дети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чел.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right="55"/>
              <w:jc w:val="center"/>
            </w:pPr>
            <w:r w:rsidRPr="00DC4101">
              <w:t>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01.01. 2022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ind w:left="48"/>
              <w:jc w:val="center"/>
            </w:pPr>
            <w:r w:rsidRPr="00DC4101">
              <w:t>6231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ind w:left="50"/>
              <w:jc w:val="center"/>
            </w:pPr>
            <w:r w:rsidRPr="00DC4101">
              <w:t>6843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ind w:left="46"/>
              <w:jc w:val="center"/>
            </w:pPr>
            <w:r w:rsidRPr="00DC4101">
              <w:t>7195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ind w:left="22"/>
              <w:jc w:val="center"/>
            </w:pPr>
            <w:r w:rsidRPr="00DC4101">
              <w:t>7890</w:t>
            </w:r>
          </w:p>
          <w:p w:rsidR="00DC4101" w:rsidRPr="00DC4101" w:rsidRDefault="00DC4101" w:rsidP="00DC4101">
            <w:pPr>
              <w:ind w:right="38"/>
              <w:jc w:val="center"/>
            </w:pP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8320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ind w:left="48"/>
              <w:jc w:val="center"/>
            </w:pPr>
            <w:r w:rsidRPr="00DC4101">
              <w:t>8716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ind w:left="22"/>
              <w:jc w:val="center"/>
            </w:pPr>
            <w:r w:rsidRPr="00DC4101">
              <w:t>9152</w:t>
            </w:r>
          </w:p>
          <w:p w:rsidR="00DC4101" w:rsidRPr="00DC4101" w:rsidRDefault="00DC4101" w:rsidP="00DC4101">
            <w:pPr>
              <w:ind w:right="38"/>
              <w:jc w:val="center"/>
            </w:pPr>
          </w:p>
        </w:tc>
        <w:tc>
          <w:tcPr>
            <w:tcW w:w="629" w:type="dxa"/>
          </w:tcPr>
          <w:p w:rsidR="00DC4101" w:rsidRPr="00DC4101" w:rsidRDefault="00DC4101" w:rsidP="00DC4101">
            <w:pPr>
              <w:ind w:left="46"/>
              <w:jc w:val="center"/>
            </w:pPr>
            <w:r w:rsidRPr="00DC4101">
              <w:t>9840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ind w:left="19"/>
              <w:jc w:val="center"/>
            </w:pPr>
            <w:r w:rsidRPr="00DC4101">
              <w:t>10220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ind w:left="2"/>
              <w:jc w:val="center"/>
            </w:pPr>
            <w:r w:rsidRPr="00DC4101">
              <w:t xml:space="preserve">Ежегодно, не позднее 5 рабочего дня после отчетного периода/ </w:t>
            </w:r>
            <w:r w:rsidRPr="00DC4101">
              <w:lastRenderedPageBreak/>
              <w:t>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spacing w:line="245" w:lineRule="auto"/>
              <w:ind w:left="2"/>
              <w:jc w:val="center"/>
            </w:pPr>
            <w:r w:rsidRPr="00DC4101">
              <w:lastRenderedPageBreak/>
              <w:t xml:space="preserve">Федеральный проект «Успех каждого ребенка» национального проекта </w:t>
            </w:r>
            <w:r w:rsidRPr="00DC4101">
              <w:lastRenderedPageBreak/>
              <w:t>«Образование»</w:t>
            </w:r>
          </w:p>
          <w:p w:rsidR="00DC4101" w:rsidRPr="00DC4101" w:rsidRDefault="00DC4101" w:rsidP="00DC4101">
            <w:pPr>
              <w:ind w:left="2" w:right="1"/>
              <w:jc w:val="center"/>
            </w:pPr>
            <w:r w:rsidRPr="00DC4101">
              <w:t>(ГИИС «Электронный бюджет»).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12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Количество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технологий. Нарастающий итог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  <w:p w:rsidR="00DC4101" w:rsidRPr="00DC4101" w:rsidRDefault="00DC4101" w:rsidP="00DC4101">
            <w:pPr>
              <w:jc w:val="center"/>
            </w:pP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45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45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50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50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55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60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63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65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70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80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Перечень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от 1 июня 2021 г. № Пр-2254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13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Количество разработанных туристских маршрутов для ознакомления детей с историей, культурой, традициями, природой </w:t>
            </w:r>
            <w:r w:rsidRPr="00DC4101">
              <w:lastRenderedPageBreak/>
              <w:t>Ростовской области, а также для знакомства с лицами, внесшими весомый вклад в развитие области</w:t>
            </w:r>
          </w:p>
          <w:p w:rsidR="00DC4101" w:rsidRPr="00DC4101" w:rsidRDefault="00DC4101" w:rsidP="00DC4101">
            <w:pPr>
              <w:jc w:val="center"/>
            </w:pP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единиц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-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перечень поручений Президента Российской Федерации по итогам встречи Президента Российской Федерации со школьниками во </w:t>
            </w:r>
            <w:r w:rsidRPr="00DC4101">
              <w:lastRenderedPageBreak/>
              <w:t>Всероссийском детском центре «Океан» от 1 сентября 2021 г. № Пр-1806.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14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Количество технологических кружков, созданных на базе общеобразовательных организаций ( для подготовки нового поколения технологических лидеров, инженеров и ученых)</w:t>
            </w:r>
          </w:p>
        </w:tc>
        <w:tc>
          <w:tcPr>
            <w:tcW w:w="850" w:type="dxa"/>
          </w:tcPr>
          <w:p w:rsidR="00DC4101" w:rsidRPr="00DC4101" w:rsidRDefault="00DC4101" w:rsidP="00DC4101">
            <w:r w:rsidRPr="00DC4101">
              <w:t>единиц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5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Перечень поручений Президента Российской Федерации по итогам встречи Президента Российской Федерации со школьниками во Всероссийском детском центре «Океан» от 1 сентября 2021 г. №Пр-1806.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15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Сохранение сети организаций осуществляющих спортивную подготовку (в ведении органов местного самоуправления)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2 учреждения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Национальный проект «Демография»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16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Доля общеобразовательных организаций, имеющих школьный театр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33,77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41,8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67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ежегодно, не позднее 5 рабочего дня после отчетного периода/ </w:t>
            </w:r>
            <w:r w:rsidRPr="00DC4101">
              <w:lastRenderedPageBreak/>
              <w:t>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 xml:space="preserve">Протокол заседания Совета Минпросвещения РФ по вопросам создания и развития </w:t>
            </w:r>
            <w:r w:rsidRPr="00DC4101">
              <w:lastRenderedPageBreak/>
              <w:t>школьных театров в образовательных организациях субъектов Российской Федерации от 24.03.2022 №1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17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Доля школьных музеев, зарегистрированных на Портале школьных музеев Российской Федерации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%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37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38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39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40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45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50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55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60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75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100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 Управление образования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Положение о паспортизации школьных музеев Российской Федерации от 29.04.2021.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18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Количество участников (обучающихся и преподавателей), привлеченных к проведению мастер-классов по образовательным программам в области искусств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чел.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2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Государственная программа Ростовской области «Развитие культуры и туризма»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19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>Участие в городском отборе участников перед региональным этапом Всероссийского хорового фестиваля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t>кол-во коллективов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3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>ежегодно, не 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t>Положение о Всероссийском хоровом фестивале НП «Всероссийское хоровое общество» при поддержке Минкульта РФ</w:t>
            </w:r>
          </w:p>
        </w:tc>
      </w:tr>
      <w:tr w:rsidR="00DC4101" w:rsidRPr="00DC4101" w:rsidTr="00E30D3C">
        <w:tc>
          <w:tcPr>
            <w:tcW w:w="534" w:type="dxa"/>
          </w:tcPr>
          <w:p w:rsidR="00DC4101" w:rsidRPr="00DC4101" w:rsidRDefault="00DC4101" w:rsidP="00DC4101">
            <w:pPr>
              <w:jc w:val="center"/>
            </w:pPr>
            <w:r w:rsidRPr="00DC4101">
              <w:t>20</w:t>
            </w:r>
          </w:p>
        </w:tc>
        <w:tc>
          <w:tcPr>
            <w:tcW w:w="2126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Количество </w:t>
            </w:r>
            <w:r w:rsidRPr="00DC4101">
              <w:lastRenderedPageBreak/>
              <w:t>педагогических работников детских школ искусств, прошедших обучение по дополнительным профессиональным образовательным программам, в том числе в Центрах непрерывного образования на базе творческих вузов Минкультуры России в рамках национального проекта «Культура» (Творческие люди)</w:t>
            </w:r>
          </w:p>
        </w:tc>
        <w:tc>
          <w:tcPr>
            <w:tcW w:w="850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едини</w:t>
            </w:r>
            <w:r w:rsidRPr="00DC4101">
              <w:lastRenderedPageBreak/>
              <w:t>ц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5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01.0</w:t>
            </w:r>
            <w:r w:rsidRPr="00DC4101">
              <w:lastRenderedPageBreak/>
              <w:t>1.2022</w:t>
            </w:r>
          </w:p>
        </w:tc>
        <w:tc>
          <w:tcPr>
            <w:tcW w:w="706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>5</w:t>
            </w:r>
          </w:p>
        </w:tc>
        <w:tc>
          <w:tcPr>
            <w:tcW w:w="711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0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811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65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6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818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629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708" w:type="dxa"/>
          </w:tcPr>
          <w:p w:rsidR="00DC4101" w:rsidRPr="00DC4101" w:rsidRDefault="00DC4101" w:rsidP="00DC4101">
            <w:pPr>
              <w:jc w:val="center"/>
            </w:pPr>
            <w:r w:rsidRPr="00DC4101">
              <w:t>4</w:t>
            </w:r>
          </w:p>
        </w:tc>
        <w:tc>
          <w:tcPr>
            <w:tcW w:w="1843" w:type="dxa"/>
          </w:tcPr>
          <w:p w:rsidR="00DC4101" w:rsidRPr="00DC4101" w:rsidRDefault="00DC4101" w:rsidP="00DC4101">
            <w:pPr>
              <w:jc w:val="center"/>
            </w:pPr>
            <w:r w:rsidRPr="00DC4101">
              <w:t xml:space="preserve">ежегодно, не </w:t>
            </w:r>
            <w:r w:rsidRPr="00DC4101">
              <w:lastRenderedPageBreak/>
              <w:t>позднее 5 рабочего дня после отчетного периода/</w:t>
            </w:r>
          </w:p>
          <w:p w:rsidR="00DC4101" w:rsidRPr="00DC4101" w:rsidRDefault="00DC4101" w:rsidP="00DC4101">
            <w:pPr>
              <w:jc w:val="center"/>
            </w:pPr>
            <w:r w:rsidRPr="00DC4101">
              <w:t>Управление культуры города Батайска</w:t>
            </w:r>
          </w:p>
        </w:tc>
        <w:tc>
          <w:tcPr>
            <w:tcW w:w="2202" w:type="dxa"/>
          </w:tcPr>
          <w:p w:rsidR="00DC4101" w:rsidRPr="00DC4101" w:rsidRDefault="00DC4101" w:rsidP="00DC4101">
            <w:pPr>
              <w:jc w:val="center"/>
            </w:pPr>
            <w:r w:rsidRPr="00DC4101">
              <w:lastRenderedPageBreak/>
              <w:t xml:space="preserve">Национальный </w:t>
            </w:r>
            <w:r w:rsidRPr="00DC4101">
              <w:lastRenderedPageBreak/>
              <w:t>проект «Культура» (Творческие люди); план ГБУ ДПО РО «Облкурсы», утвержденный Минкультом РО</w:t>
            </w:r>
          </w:p>
        </w:tc>
      </w:tr>
    </w:tbl>
    <w:p w:rsidR="00DC4101" w:rsidRPr="00DC4101" w:rsidRDefault="00DC4101" w:rsidP="00DC4101">
      <w:pPr>
        <w:spacing w:line="276" w:lineRule="auto"/>
        <w:rPr>
          <w:rFonts w:eastAsiaTheme="minorEastAsia"/>
          <w:sz w:val="28"/>
          <w:szCs w:val="28"/>
        </w:rPr>
      </w:pPr>
    </w:p>
    <w:p w:rsidR="00DC4101" w:rsidRPr="004B2AE5" w:rsidRDefault="00DC4101" w:rsidP="00CF5631">
      <w:pPr>
        <w:jc w:val="both"/>
        <w:rPr>
          <w:sz w:val="28"/>
          <w:szCs w:val="28"/>
        </w:rPr>
      </w:pPr>
      <w:bookmarkStart w:id="0" w:name="_GoBack"/>
      <w:bookmarkEnd w:id="0"/>
    </w:p>
    <w:sectPr w:rsidR="00DC4101" w:rsidRPr="004B2AE5" w:rsidSect="009B6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E7" w:rsidRDefault="00A65AE7">
      <w:r>
        <w:separator/>
      </w:r>
    </w:p>
  </w:endnote>
  <w:endnote w:type="continuationSeparator" w:id="0">
    <w:p w:rsidR="00A65AE7" w:rsidRDefault="00A6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E7" w:rsidRDefault="00A65AE7">
      <w:r>
        <w:separator/>
      </w:r>
    </w:p>
  </w:footnote>
  <w:footnote w:type="continuationSeparator" w:id="0">
    <w:p w:rsidR="00A65AE7" w:rsidRDefault="00A6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72D"/>
    <w:multiLevelType w:val="hybridMultilevel"/>
    <w:tmpl w:val="8AA67594"/>
    <w:lvl w:ilvl="0" w:tplc="27DEE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37361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0F695B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9F7587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5AE7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1F25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C14D3"/>
    <w:rsid w:val="00CD071B"/>
    <w:rsid w:val="00CD550F"/>
    <w:rsid w:val="00CD7863"/>
    <w:rsid w:val="00CE1BEF"/>
    <w:rsid w:val="00CE3554"/>
    <w:rsid w:val="00CE42A9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C4101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214D7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6929"/>
    <w:rsid w:val="00ED15F1"/>
    <w:rsid w:val="00ED16F8"/>
    <w:rsid w:val="00ED4111"/>
    <w:rsid w:val="00ED5B3B"/>
    <w:rsid w:val="00ED5E74"/>
    <w:rsid w:val="00EE37DE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BB7789-589A-42E9-B56B-27079607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61"/>
  </w:style>
  <w:style w:type="paragraph" w:styleId="1">
    <w:name w:val="heading 1"/>
    <w:basedOn w:val="a"/>
    <w:next w:val="a"/>
    <w:qFormat/>
    <w:rsid w:val="00037361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3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73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B759B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DC41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8"/>
    <w:uiPriority w:val="59"/>
    <w:rsid w:val="00DC41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85</TotalTime>
  <Pages>24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4</cp:revision>
  <cp:lastPrinted>2023-04-25T07:18:00Z</cp:lastPrinted>
  <dcterms:created xsi:type="dcterms:W3CDTF">2023-06-22T14:52:00Z</dcterms:created>
  <dcterms:modified xsi:type="dcterms:W3CDTF">2023-08-04T06:14:00Z</dcterms:modified>
</cp:coreProperties>
</file>