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E01" w:rsidRDefault="00E16E01" w:rsidP="0018444E">
      <w:pPr>
        <w:widowControl w:val="0"/>
        <w:autoSpaceDE w:val="0"/>
        <w:spacing w:line="240" w:lineRule="auto"/>
        <w:ind w:left="10620"/>
        <w:jc w:val="center"/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9F198C">
        <w:rPr>
          <w:rFonts w:ascii="Times New Roman" w:hAnsi="Times New Roman" w:cs="Times New Roman"/>
          <w:sz w:val="24"/>
          <w:szCs w:val="24"/>
        </w:rPr>
        <w:t>1</w:t>
      </w:r>
    </w:p>
    <w:p w:rsidR="00E16E01" w:rsidRDefault="00E16E01" w:rsidP="00E16E01">
      <w:pPr>
        <w:widowControl w:val="0"/>
        <w:autoSpaceDE w:val="0"/>
        <w:spacing w:line="240" w:lineRule="auto"/>
        <w:jc w:val="center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</w:t>
      </w:r>
    </w:p>
    <w:p w:rsidR="00E16E01" w:rsidRDefault="00E16E01" w:rsidP="00E16E01">
      <w:pPr>
        <w:widowControl w:val="0"/>
        <w:autoSpaceDE w:val="0"/>
        <w:spacing w:line="240" w:lineRule="auto"/>
        <w:jc w:val="center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выполнении основных мероприятий подпрограмм муниципальной программы, </w:t>
      </w:r>
    </w:p>
    <w:p w:rsidR="00E16E01" w:rsidRDefault="00E16E01" w:rsidP="00E16E01">
      <w:pPr>
        <w:widowControl w:val="0"/>
        <w:autoSpaceDE w:val="0"/>
        <w:spacing w:line="240" w:lineRule="auto"/>
        <w:jc w:val="center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также контрольных событий муниципальной программы </w:t>
      </w:r>
    </w:p>
    <w:p w:rsidR="00E16E01" w:rsidRDefault="00E16E01" w:rsidP="00E16E01">
      <w:pPr>
        <w:widowControl w:val="0"/>
        <w:autoSpaceDE w:val="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 20</w:t>
      </w:r>
      <w:r w:rsidR="0035522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E517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  <w:r w:rsidR="007404D6">
        <w:rPr>
          <w:rFonts w:ascii="Times New Roman" w:eastAsia="Times New Roman" w:hAnsi="Times New Roman" w:cs="Times New Roman"/>
          <w:sz w:val="24"/>
          <w:szCs w:val="24"/>
          <w:lang w:eastAsia="ru-RU"/>
        </w:rPr>
        <w:t>од</w:t>
      </w:r>
    </w:p>
    <w:p w:rsidR="00E16E01" w:rsidRDefault="00E16E01" w:rsidP="00E16E01">
      <w:pPr>
        <w:widowControl w:val="0"/>
        <w:autoSpaceDE w:val="0"/>
        <w:spacing w:line="240" w:lineRule="auto"/>
        <w:jc w:val="center"/>
      </w:pPr>
    </w:p>
    <w:tbl>
      <w:tblPr>
        <w:tblW w:w="15449" w:type="dxa"/>
        <w:tblInd w:w="-353" w:type="dxa"/>
        <w:tblLayout w:type="fixed"/>
        <w:tblLook w:val="04A0"/>
      </w:tblPr>
      <w:tblGrid>
        <w:gridCol w:w="710"/>
        <w:gridCol w:w="3685"/>
        <w:gridCol w:w="1984"/>
        <w:gridCol w:w="1417"/>
        <w:gridCol w:w="1417"/>
        <w:gridCol w:w="1419"/>
        <w:gridCol w:w="1453"/>
        <w:gridCol w:w="1593"/>
        <w:gridCol w:w="1771"/>
      </w:tblGrid>
      <w:tr w:rsidR="00E16E01" w:rsidTr="006E0020">
        <w:trPr>
          <w:cantSplit/>
          <w:trHeight w:val="552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6E01" w:rsidRDefault="00E16E01">
            <w:pPr>
              <w:widowControl w:val="0"/>
              <w:autoSpaceDE w:val="0"/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6E01" w:rsidRDefault="00E16E01">
            <w:pPr>
              <w:widowControl w:val="0"/>
              <w:autoSpaceDE w:val="0"/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Номер и наименование 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6E01" w:rsidRDefault="00E16E01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исполнитель, соисполнитель, участник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(должность/ ФИО)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6E01" w:rsidRDefault="00E16E01">
            <w:pPr>
              <w:widowControl w:val="0"/>
              <w:autoSpaceDE w:val="0"/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Плановый срок окончания реализации</w:t>
            </w: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6E01" w:rsidRDefault="00E16E01">
            <w:pPr>
              <w:widowControl w:val="0"/>
              <w:autoSpaceDE w:val="0"/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Фактический срок</w:t>
            </w:r>
          </w:p>
        </w:tc>
        <w:tc>
          <w:tcPr>
            <w:tcW w:w="3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6E01" w:rsidRDefault="00E16E01">
            <w:pPr>
              <w:widowControl w:val="0"/>
              <w:autoSpaceDE w:val="0"/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</w:p>
        </w:tc>
        <w:tc>
          <w:tcPr>
            <w:tcW w:w="17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6E01" w:rsidRDefault="00E16E01">
            <w:pPr>
              <w:widowControl w:val="0"/>
              <w:autoSpaceDE w:val="0"/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Причины не реализации/ реализации не в полном объеме</w:t>
            </w:r>
          </w:p>
        </w:tc>
      </w:tr>
      <w:tr w:rsidR="00E16E01" w:rsidTr="006E0020">
        <w:trPr>
          <w:cantSplit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16E01" w:rsidRDefault="00E16E01">
            <w:pPr>
              <w:suppressAutoHyphens w:val="0"/>
              <w:spacing w:line="240" w:lineRule="auto"/>
            </w:pP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16E01" w:rsidRDefault="00E16E01">
            <w:pPr>
              <w:suppressAutoHyphens w:val="0"/>
              <w:spacing w:line="240" w:lineRule="auto"/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16E01" w:rsidRDefault="00E16E01">
            <w:pPr>
              <w:suppressAutoHyphens w:val="0"/>
              <w:spacing w:line="240" w:lineRule="auto"/>
              <w:rPr>
                <w:rFonts w:eastAsia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16E01" w:rsidRDefault="00E16E01">
            <w:pPr>
              <w:suppressAutoHyphens w:val="0"/>
              <w:spacing w:line="240" w:lineRule="auto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6E01" w:rsidRDefault="00E16E01">
            <w:pPr>
              <w:widowControl w:val="0"/>
              <w:autoSpaceDE w:val="0"/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6E01" w:rsidRDefault="00E16E01">
            <w:pPr>
              <w:widowControl w:val="0"/>
              <w:autoSpaceDE w:val="0"/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6E01" w:rsidRDefault="00E16E01">
            <w:pPr>
              <w:widowControl w:val="0"/>
              <w:autoSpaceDE w:val="0"/>
              <w:spacing w:line="240" w:lineRule="auto"/>
              <w:jc w:val="center"/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заплани-рованные</w:t>
            </w:r>
            <w:proofErr w:type="spellEnd"/>
            <w:proofErr w:type="gramEnd"/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6E01" w:rsidRDefault="00E16E01">
            <w:pPr>
              <w:widowControl w:val="0"/>
              <w:autoSpaceDE w:val="0"/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достигнутые</w:t>
            </w:r>
          </w:p>
        </w:tc>
        <w:tc>
          <w:tcPr>
            <w:tcW w:w="1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6E01" w:rsidRDefault="00E16E01">
            <w:pPr>
              <w:suppressAutoHyphens w:val="0"/>
              <w:spacing w:line="240" w:lineRule="auto"/>
            </w:pPr>
          </w:p>
        </w:tc>
      </w:tr>
      <w:tr w:rsidR="00E16E01" w:rsidTr="006E0020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6E01" w:rsidRDefault="00E16E01">
            <w:pPr>
              <w:widowControl w:val="0"/>
              <w:autoSpaceDE w:val="0"/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6E01" w:rsidRDefault="00E16E01">
            <w:pPr>
              <w:widowControl w:val="0"/>
              <w:autoSpaceDE w:val="0"/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6E01" w:rsidRDefault="00E16E01">
            <w:pPr>
              <w:widowControl w:val="0"/>
              <w:autoSpaceDE w:val="0"/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6E01" w:rsidRDefault="00E16E01">
            <w:pPr>
              <w:widowControl w:val="0"/>
              <w:autoSpaceDE w:val="0"/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6E01" w:rsidRDefault="00E16E01">
            <w:pPr>
              <w:widowControl w:val="0"/>
              <w:autoSpaceDE w:val="0"/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6E01" w:rsidRDefault="00E16E01">
            <w:pPr>
              <w:widowControl w:val="0"/>
              <w:autoSpaceDE w:val="0"/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6E01" w:rsidRDefault="00E16E01">
            <w:pPr>
              <w:widowControl w:val="0"/>
              <w:autoSpaceDE w:val="0"/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6E01" w:rsidRDefault="00E16E01">
            <w:pPr>
              <w:widowControl w:val="0"/>
              <w:autoSpaceDE w:val="0"/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6E01" w:rsidRDefault="00E16E01">
            <w:pPr>
              <w:widowControl w:val="0"/>
              <w:autoSpaceDE w:val="0"/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FD1D4D" w:rsidTr="006E0020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1D4D" w:rsidRDefault="00FD1D4D">
            <w:pPr>
              <w:widowControl w:val="0"/>
              <w:autoSpaceDE w:val="0"/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D4D" w:rsidRDefault="00FD1D4D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1 «Долгосрочное финансовое планирование»</w:t>
            </w:r>
          </w:p>
        </w:tc>
      </w:tr>
      <w:tr w:rsidR="006E0020" w:rsidTr="006E0020">
        <w:trPr>
          <w:trHeight w:val="631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6E0020" w:rsidRDefault="000F1DA2">
            <w:pPr>
              <w:widowControl w:val="0"/>
              <w:autoSpaceDE w:val="0"/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6E0020" w:rsidRDefault="006E0020">
            <w:pPr>
              <w:widowControl w:val="0"/>
              <w:autoSpaceDE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1.1.</w:t>
            </w:r>
          </w:p>
          <w:p w:rsidR="006E0020" w:rsidRDefault="006E0020">
            <w:pPr>
              <w:widowControl w:val="0"/>
              <w:autoSpaceDE w:val="0"/>
              <w:spacing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росту доходного потенциала города Батайска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6E0020" w:rsidRDefault="006E0020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города Батайска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6E0020" w:rsidRDefault="006E0020" w:rsidP="00FD1D4D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31.12.2030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6E0020" w:rsidRDefault="006E0020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01.01.2019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6E0020" w:rsidRDefault="006E0020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31.12.2030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020" w:rsidRDefault="006E002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020">
              <w:rPr>
                <w:rFonts w:ascii="Times New Roman" w:hAnsi="Times New Roman" w:cs="Times New Roman"/>
                <w:sz w:val="16"/>
                <w:szCs w:val="16"/>
              </w:rPr>
              <w:t>Показатель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E0020">
              <w:rPr>
                <w:rFonts w:ascii="Times New Roman" w:hAnsi="Times New Roman" w:cs="Times New Roman"/>
                <w:sz w:val="16"/>
                <w:szCs w:val="16"/>
              </w:rPr>
              <w:t>1.1</w:t>
            </w:r>
          </w:p>
          <w:p w:rsidR="006E0020" w:rsidRDefault="006E002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&gt; 100</w:t>
            </w:r>
            <w:r w:rsidR="00AA213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auto"/>
              <w:right w:val="nil"/>
            </w:tcBorders>
          </w:tcPr>
          <w:p w:rsidR="006E0020" w:rsidRDefault="00C3548F" w:rsidP="00831721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120,3</w:t>
            </w:r>
            <w:r w:rsidR="003552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213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E0020" w:rsidRDefault="006E0020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020" w:rsidTr="006E0020">
        <w:trPr>
          <w:trHeight w:val="60"/>
        </w:trPr>
        <w:tc>
          <w:tcPr>
            <w:tcW w:w="710" w:type="dxa"/>
            <w:vMerge/>
            <w:tcBorders>
              <w:left w:val="single" w:sz="4" w:space="0" w:color="000000"/>
              <w:right w:val="nil"/>
            </w:tcBorders>
          </w:tcPr>
          <w:p w:rsidR="006E0020" w:rsidRDefault="006E0020">
            <w:pPr>
              <w:widowControl w:val="0"/>
              <w:autoSpaceDE w:val="0"/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6E0020" w:rsidRDefault="006E0020">
            <w:pPr>
              <w:widowControl w:val="0"/>
              <w:autoSpaceDE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</w:tcPr>
          <w:p w:rsidR="006E0020" w:rsidRDefault="006E0020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nil"/>
            </w:tcBorders>
          </w:tcPr>
          <w:p w:rsidR="006E0020" w:rsidRDefault="006E0020" w:rsidP="00FD1D4D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nil"/>
            </w:tcBorders>
          </w:tcPr>
          <w:p w:rsidR="006E0020" w:rsidRDefault="006E0020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6E0020" w:rsidRDefault="006E0020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020" w:rsidRDefault="006E0020" w:rsidP="006E002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020">
              <w:rPr>
                <w:rFonts w:ascii="Times New Roman" w:hAnsi="Times New Roman" w:cs="Times New Roman"/>
                <w:sz w:val="16"/>
                <w:szCs w:val="16"/>
              </w:rPr>
              <w:t>Показатель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E0020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  <w:p w:rsidR="006E0020" w:rsidRDefault="006E002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≥ 100</w:t>
            </w:r>
            <w:r w:rsidR="00AA213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auto"/>
              <w:right w:val="nil"/>
            </w:tcBorders>
          </w:tcPr>
          <w:p w:rsidR="006E0020" w:rsidRDefault="00C3548F" w:rsidP="006453CA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122,9</w:t>
            </w:r>
            <w:r w:rsidR="00AA213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7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E0020" w:rsidRDefault="006E0020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9EE" w:rsidTr="006E0020">
        <w:trPr>
          <w:trHeight w:val="60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9F19EE" w:rsidRDefault="009F19EE">
            <w:pPr>
              <w:widowControl w:val="0"/>
              <w:autoSpaceDE w:val="0"/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19EE" w:rsidRDefault="009F19EE">
            <w:pPr>
              <w:widowControl w:val="0"/>
              <w:autoSpaceDE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9F19EE" w:rsidRDefault="009F19EE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9F19EE" w:rsidRDefault="009F19EE" w:rsidP="00FD1D4D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9F19EE" w:rsidRDefault="009F19EE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F19EE" w:rsidRDefault="009F19EE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9EE" w:rsidRDefault="009F19EE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left w:val="single" w:sz="4" w:space="0" w:color="auto"/>
              <w:bottom w:val="single" w:sz="4" w:space="0" w:color="000000"/>
              <w:right w:val="nil"/>
            </w:tcBorders>
          </w:tcPr>
          <w:p w:rsidR="009F19EE" w:rsidRDefault="009F19EE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9EE" w:rsidRDefault="009F19EE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9EE" w:rsidTr="006E0020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19EE" w:rsidRDefault="000F1DA2">
            <w:pPr>
              <w:widowControl w:val="0"/>
              <w:autoSpaceDE w:val="0"/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19EE" w:rsidRDefault="009F19EE" w:rsidP="000975B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1.2.</w:t>
            </w:r>
          </w:p>
          <w:p w:rsidR="009F19EE" w:rsidRDefault="009F19EE" w:rsidP="000975B5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оценки эффективности налоговых льгот (пониженных ставок по налогам), установленных решениями Батайской городской Думы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19EE" w:rsidRDefault="009F19EE" w:rsidP="001F5621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города Батайска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19EE" w:rsidRDefault="009F19EE" w:rsidP="001F5621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19EE" w:rsidRDefault="009F19EE" w:rsidP="001F5621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01.01.2019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19EE" w:rsidRDefault="009F19EE" w:rsidP="001F5621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31.12.2030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9F19EE" w:rsidRDefault="006E0020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оценки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19EE" w:rsidRDefault="006E0020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проведена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9EE" w:rsidRDefault="009F19EE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DA2" w:rsidTr="006E0020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F1DA2" w:rsidRDefault="000F1DA2">
            <w:pPr>
              <w:widowControl w:val="0"/>
              <w:autoSpaceDE w:val="0"/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1DA2" w:rsidRDefault="000F1DA2" w:rsidP="000F1DA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1.3.</w:t>
            </w:r>
          </w:p>
          <w:p w:rsidR="000F1DA2" w:rsidRPr="000F1DA2" w:rsidRDefault="000F1DA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1DA2">
              <w:rPr>
                <w:rFonts w:ascii="Times New Roman" w:hAnsi="Times New Roman" w:cs="Times New Roman"/>
                <w:sz w:val="24"/>
                <w:szCs w:val="24"/>
              </w:rPr>
              <w:t>Формирование расходов бюджета в соответствии с муниципальными программами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F1DA2" w:rsidRDefault="000F1DA2" w:rsidP="00957065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города Батайска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F1DA2" w:rsidRDefault="000F1DA2" w:rsidP="00957065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F1DA2" w:rsidRDefault="000F1DA2" w:rsidP="00957065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01.01.2019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F1DA2" w:rsidRDefault="000F1DA2" w:rsidP="00957065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31.12.2030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64BE" w:rsidRDefault="007064BE" w:rsidP="000F1DA2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F1DA2" w:rsidRDefault="000F1DA2" w:rsidP="000F1DA2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0020">
              <w:rPr>
                <w:rFonts w:ascii="Times New Roman" w:hAnsi="Times New Roman" w:cs="Times New Roman"/>
                <w:sz w:val="16"/>
                <w:szCs w:val="16"/>
              </w:rPr>
              <w:t>Показатель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E0020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  <w:p w:rsidR="000F1DA2" w:rsidRDefault="007064BE" w:rsidP="000F1DA2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≥ 90</w:t>
            </w:r>
            <w:r w:rsidR="00AA213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64BE" w:rsidRDefault="007064BE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1DA2" w:rsidRDefault="00DA307F" w:rsidP="00C3548F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</w:t>
            </w:r>
            <w:r w:rsidR="00C3548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A213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DA2" w:rsidRDefault="000F1DA2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7065" w:rsidTr="00957065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57065" w:rsidRDefault="00957065">
            <w:pPr>
              <w:widowControl w:val="0"/>
              <w:autoSpaceDE w:val="0"/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065" w:rsidRDefault="00957065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2 «Нормативно-методическое обеспечение и организация бюджетного процесса»</w:t>
            </w:r>
          </w:p>
        </w:tc>
      </w:tr>
      <w:tr w:rsidR="00673AD5" w:rsidTr="006E0020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73AD5" w:rsidRDefault="00AE7A74">
            <w:pPr>
              <w:widowControl w:val="0"/>
              <w:autoSpaceDE w:val="0"/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A21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3AD5" w:rsidRDefault="00673AD5" w:rsidP="0095706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2.1.</w:t>
            </w:r>
          </w:p>
          <w:p w:rsidR="00673AD5" w:rsidRDefault="00673AD5" w:rsidP="0095706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совершенствование нормативного правового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регулирования по организации бюджетного процесса</w:t>
            </w:r>
          </w:p>
          <w:p w:rsidR="00673AD5" w:rsidRDefault="00673AD5">
            <w:pPr>
              <w:widowControl w:val="0"/>
              <w:autoSpaceDE w:val="0"/>
              <w:spacing w:line="240" w:lineRule="auto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73AD5" w:rsidRDefault="00673AD5" w:rsidP="00F3030A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Финансовое управление города Батайска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73AD5" w:rsidRDefault="00673AD5" w:rsidP="00F3030A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3AD5" w:rsidRDefault="00673AD5" w:rsidP="00F3030A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01.01.2019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73AD5" w:rsidRDefault="00673AD5" w:rsidP="00F3030A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31.12.2030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73AD5" w:rsidRPr="00AE7A74" w:rsidRDefault="00AE7A74" w:rsidP="00AE7A74">
            <w:pPr>
              <w:widowControl w:val="0"/>
              <w:autoSpaceDE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7A74">
              <w:rPr>
                <w:rFonts w:ascii="Times New Roman" w:hAnsi="Times New Roman" w:cs="Times New Roman"/>
                <w:sz w:val="16"/>
                <w:szCs w:val="16"/>
              </w:rPr>
              <w:t xml:space="preserve">Своевременное внесение проектов решений Батайской </w:t>
            </w:r>
            <w:r w:rsidRPr="00AE7A7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городской Думы о бюджете города Батайска на очередной финансовый год и плановый период и об </w:t>
            </w:r>
            <w:proofErr w:type="gramStart"/>
            <w:r w:rsidRPr="00AE7A74">
              <w:rPr>
                <w:rFonts w:ascii="Times New Roman" w:hAnsi="Times New Roman" w:cs="Times New Roman"/>
                <w:sz w:val="16"/>
                <w:szCs w:val="16"/>
              </w:rPr>
              <w:t>отчете</w:t>
            </w:r>
            <w:proofErr w:type="gramEnd"/>
            <w:r w:rsidRPr="00AE7A74">
              <w:rPr>
                <w:rFonts w:ascii="Times New Roman" w:hAnsi="Times New Roman" w:cs="Times New Roman"/>
                <w:sz w:val="16"/>
                <w:szCs w:val="16"/>
              </w:rPr>
              <w:t xml:space="preserve"> об исполнении бюджета города Батайска, в сроки, установленные Бюджетным кодексом Российской Федерации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73AD5" w:rsidRDefault="00AE7A74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исполнено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AD5" w:rsidRDefault="00673AD5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1BCD" w:rsidTr="006E0020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91BCD" w:rsidRDefault="00212118">
            <w:pPr>
              <w:widowControl w:val="0"/>
              <w:autoSpaceDE w:val="0"/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AA21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1BCD" w:rsidRDefault="00D91BCD" w:rsidP="00D91BC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2.2.</w:t>
            </w:r>
          </w:p>
          <w:p w:rsidR="00D91BCD" w:rsidRPr="00D91BCD" w:rsidRDefault="00D91BCD">
            <w:pPr>
              <w:widowControl w:val="0"/>
              <w:autoSpaceDE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1BC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Финансового управления города Батайска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91BCD" w:rsidRDefault="00D91BCD" w:rsidP="00F3030A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города Батайска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91BCD" w:rsidRDefault="00D91BCD" w:rsidP="00F3030A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1BCD" w:rsidRDefault="00D91BCD" w:rsidP="00F3030A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01.01.2019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91BCD" w:rsidRDefault="00D91BCD" w:rsidP="00F3030A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31.12.2030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91BCD" w:rsidRPr="00893542" w:rsidRDefault="00893542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Обеспечение реализации управленческой и организационной деятельности аппарата управления в целях повышения эффективности исполнения муниципальных функций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91BCD" w:rsidRDefault="00893542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BCD" w:rsidRDefault="00D91BCD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542" w:rsidTr="006E0020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3542" w:rsidRDefault="00212118">
            <w:pPr>
              <w:widowControl w:val="0"/>
              <w:autoSpaceDE w:val="0"/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A21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542" w:rsidRDefault="00893542" w:rsidP="0089354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2.3.</w:t>
            </w:r>
          </w:p>
          <w:p w:rsidR="00893542" w:rsidRDefault="00893542" w:rsidP="0089354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планирования и исполнения расходов бюджета города</w:t>
            </w:r>
          </w:p>
          <w:p w:rsidR="00893542" w:rsidRDefault="00893542">
            <w:pPr>
              <w:widowControl w:val="0"/>
              <w:autoSpaceDE w:val="0"/>
              <w:spacing w:line="240" w:lineRule="auto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3542" w:rsidRDefault="00893542" w:rsidP="00F3030A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города Батайска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542" w:rsidRDefault="00893542" w:rsidP="00F3030A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542" w:rsidRDefault="00893542" w:rsidP="00F3030A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01.01.2019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542" w:rsidRDefault="00893542" w:rsidP="00F3030A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31.12.2030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3542" w:rsidRDefault="00893542" w:rsidP="00893542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3542" w:rsidRDefault="00893542" w:rsidP="00893542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0020">
              <w:rPr>
                <w:rFonts w:ascii="Times New Roman" w:hAnsi="Times New Roman" w:cs="Times New Roman"/>
                <w:sz w:val="16"/>
                <w:szCs w:val="16"/>
              </w:rPr>
              <w:t>Показатель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2.2</w:t>
            </w:r>
          </w:p>
          <w:p w:rsidR="00893542" w:rsidRPr="00893542" w:rsidRDefault="00893542" w:rsidP="00893542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≥ 95</w:t>
            </w:r>
            <w:r w:rsidR="00AA213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3542" w:rsidRDefault="00893542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542" w:rsidRDefault="00C3548F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95,6</w:t>
            </w:r>
            <w:r w:rsidR="00AA213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2" w:rsidRDefault="00893542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4005" w:rsidTr="006E0020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4005" w:rsidRDefault="00212118">
            <w:pPr>
              <w:widowControl w:val="0"/>
              <w:autoSpaceDE w:val="0"/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A21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4005" w:rsidRDefault="00064005" w:rsidP="00F303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2.4.</w:t>
            </w:r>
          </w:p>
          <w:p w:rsidR="00064005" w:rsidRDefault="00064005" w:rsidP="00F303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осуществление внутреннего муниципального финансового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соблюдением бюджетного законодательства Российской Федерации, контроля за соблюдением законодательства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Российской Федерации о контрактной системе в сфере закупок</w:t>
            </w:r>
          </w:p>
          <w:p w:rsidR="00064005" w:rsidRDefault="00064005">
            <w:pPr>
              <w:widowControl w:val="0"/>
              <w:autoSpaceDE w:val="0"/>
              <w:spacing w:line="240" w:lineRule="auto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4005" w:rsidRDefault="00064005" w:rsidP="00A25C66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Финансовое управление города Батайска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4005" w:rsidRDefault="00064005" w:rsidP="00A25C66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4005" w:rsidRDefault="00064005" w:rsidP="00A25C66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01.01.2019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4005" w:rsidRDefault="00064005" w:rsidP="00A25C66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31.12.2030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4005" w:rsidRPr="00EF5A4E" w:rsidRDefault="00EF5A4E" w:rsidP="00EF5A4E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Пресечение нарушений в финансово-бюджетной сфере, законодательства Российской Федерации о контрактной системе в сфере закупок и принятие мер по недопущению их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 дальнейшем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4005" w:rsidRDefault="000C67D3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исполнено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005" w:rsidRDefault="00064005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C66" w:rsidTr="00A25C6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5C66" w:rsidRDefault="00A25C66">
            <w:pPr>
              <w:widowControl w:val="0"/>
              <w:autoSpaceDE w:val="0"/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5C66" w:rsidRDefault="00A25C66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3. «Управление муниципальным долгом города Батайска»</w:t>
            </w:r>
          </w:p>
        </w:tc>
      </w:tr>
      <w:tr w:rsidR="00A25C66" w:rsidTr="006E0020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5C66" w:rsidRDefault="00AA2136">
            <w:pPr>
              <w:widowControl w:val="0"/>
              <w:autoSpaceDE w:val="0"/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5C66" w:rsidRDefault="00A25C6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5C6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3.1.</w:t>
            </w:r>
          </w:p>
          <w:p w:rsidR="00A25C66" w:rsidRPr="00A25C66" w:rsidRDefault="00A25C6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проведения единой политики муниципальных заимствований, управления муниципальным долгом в соответствии с Бюджетным кодексом Российской Федерации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5C66" w:rsidRDefault="00A25C66" w:rsidP="00A25C66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города Батайска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5C66" w:rsidRDefault="00A25C66" w:rsidP="00A25C66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5C66" w:rsidRDefault="00A25C66" w:rsidP="00A25C66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01.01.2019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5C66" w:rsidRDefault="00A25C66" w:rsidP="00A25C66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31.12.2030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5571E" w:rsidRDefault="0025571E" w:rsidP="004978C0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5C66" w:rsidRDefault="00A25C66" w:rsidP="004978C0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0020">
              <w:rPr>
                <w:rFonts w:ascii="Times New Roman" w:hAnsi="Times New Roman" w:cs="Times New Roman"/>
                <w:sz w:val="16"/>
                <w:szCs w:val="16"/>
              </w:rPr>
              <w:t>Показате</w:t>
            </w:r>
            <w:r w:rsidR="004978C0">
              <w:rPr>
                <w:rFonts w:ascii="Times New Roman" w:hAnsi="Times New Roman" w:cs="Times New Roman"/>
                <w:sz w:val="16"/>
                <w:szCs w:val="16"/>
              </w:rPr>
              <w:t>л</w:t>
            </w:r>
            <w:r w:rsidRPr="006E0020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3.1.</w:t>
            </w:r>
          </w:p>
          <w:p w:rsidR="0092214C" w:rsidRDefault="0092214C" w:rsidP="0092214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 100</w:t>
            </w:r>
            <w:r w:rsidR="00AA213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4978C0" w:rsidRDefault="004978C0" w:rsidP="004978C0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5571E" w:rsidRDefault="0025571E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C66" w:rsidRDefault="00C3548F" w:rsidP="00AC0204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13,8</w:t>
            </w:r>
            <w:r w:rsidR="003552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213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C66" w:rsidRDefault="00A25C66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2136" w:rsidTr="006E0020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2136" w:rsidRDefault="00AA2136">
            <w:pPr>
              <w:widowControl w:val="0"/>
              <w:autoSpaceDE w:val="0"/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2136" w:rsidRDefault="00AA213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A213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3.2.</w:t>
            </w:r>
          </w:p>
          <w:p w:rsidR="00AA2136" w:rsidRPr="00AA2136" w:rsidRDefault="00AA213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Планирование бюджетных ассигнований на обслуживание муниципального долга города Батайска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2136" w:rsidRDefault="00AA2136" w:rsidP="0099488B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города Батайска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2136" w:rsidRDefault="00AA2136" w:rsidP="0099488B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2136" w:rsidRDefault="00AA2136" w:rsidP="0099488B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01.01.2019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2136" w:rsidRDefault="00AA2136" w:rsidP="0099488B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31.12.2030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2136" w:rsidRDefault="00AA2136" w:rsidP="00AA2136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0020">
              <w:rPr>
                <w:rFonts w:ascii="Times New Roman" w:hAnsi="Times New Roman" w:cs="Times New Roman"/>
                <w:sz w:val="16"/>
                <w:szCs w:val="16"/>
              </w:rPr>
              <w:t>Показате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</w:t>
            </w:r>
            <w:r w:rsidRPr="006E0020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3.2.</w:t>
            </w:r>
          </w:p>
          <w:p w:rsidR="00AA2136" w:rsidRDefault="00AA2136" w:rsidP="005D1AFF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&lt;1</w:t>
            </w:r>
            <w:r w:rsidR="005D1A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2136" w:rsidRDefault="00AA2136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136" w:rsidRDefault="00AC0204" w:rsidP="00C3548F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C3548F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  <w:r w:rsidR="003552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213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136" w:rsidRDefault="00AA2136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66933" w:rsidRDefault="00A66933" w:rsidP="00910867">
      <w:pPr>
        <w:widowControl w:val="0"/>
        <w:autoSpaceDE w:val="0"/>
        <w:spacing w:line="240" w:lineRule="auto"/>
        <w:jc w:val="right"/>
      </w:pPr>
      <w:bookmarkStart w:id="1" w:name="Par1596"/>
      <w:bookmarkEnd w:id="1"/>
    </w:p>
    <w:sectPr w:rsidR="00A66933" w:rsidSect="00380D7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1134" w:bottom="851" w:left="1134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0D76" w:rsidRDefault="00380D76" w:rsidP="00380D76">
      <w:pPr>
        <w:spacing w:line="240" w:lineRule="auto"/>
      </w:pPr>
      <w:r>
        <w:separator/>
      </w:r>
    </w:p>
  </w:endnote>
  <w:endnote w:type="continuationSeparator" w:id="0">
    <w:p w:rsidR="00380D76" w:rsidRDefault="00380D76" w:rsidP="00380D7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0D76" w:rsidRDefault="00380D76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0D76" w:rsidRDefault="00380D76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0D76" w:rsidRDefault="00380D7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0D76" w:rsidRDefault="00380D76" w:rsidP="00380D76">
      <w:pPr>
        <w:spacing w:line="240" w:lineRule="auto"/>
      </w:pPr>
      <w:r>
        <w:separator/>
      </w:r>
    </w:p>
  </w:footnote>
  <w:footnote w:type="continuationSeparator" w:id="0">
    <w:p w:rsidR="00380D76" w:rsidRDefault="00380D76" w:rsidP="00380D7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0D76" w:rsidRDefault="00380D7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96701285"/>
      <w:docPartObj>
        <w:docPartGallery w:val="Page Numbers (Top of Page)"/>
        <w:docPartUnique/>
      </w:docPartObj>
    </w:sdtPr>
    <w:sdtContent>
      <w:p w:rsidR="00380D76" w:rsidRDefault="00262564">
        <w:pPr>
          <w:pStyle w:val="a4"/>
          <w:jc w:val="center"/>
        </w:pPr>
        <w:r>
          <w:fldChar w:fldCharType="begin"/>
        </w:r>
        <w:r w:rsidR="00380D76">
          <w:instrText>PAGE   \* MERGEFORMAT</w:instrText>
        </w:r>
        <w:r>
          <w:fldChar w:fldCharType="separate"/>
        </w:r>
        <w:r w:rsidR="009E5179">
          <w:rPr>
            <w:noProof/>
          </w:rPr>
          <w:t>6</w:t>
        </w:r>
        <w:r>
          <w:fldChar w:fldCharType="end"/>
        </w:r>
      </w:p>
    </w:sdtContent>
  </w:sdt>
  <w:p w:rsidR="00380D76" w:rsidRDefault="00380D76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0D76" w:rsidRDefault="00380D76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16E01"/>
    <w:rsid w:val="00003B29"/>
    <w:rsid w:val="00064005"/>
    <w:rsid w:val="000879EE"/>
    <w:rsid w:val="000975B5"/>
    <w:rsid w:val="000B211F"/>
    <w:rsid w:val="000B529A"/>
    <w:rsid w:val="000B62EF"/>
    <w:rsid w:val="000C67D3"/>
    <w:rsid w:val="000F1DA2"/>
    <w:rsid w:val="00181784"/>
    <w:rsid w:val="0018444E"/>
    <w:rsid w:val="001F5621"/>
    <w:rsid w:val="00212118"/>
    <w:rsid w:val="00240C5C"/>
    <w:rsid w:val="0025571E"/>
    <w:rsid w:val="00262564"/>
    <w:rsid w:val="00315E07"/>
    <w:rsid w:val="00355228"/>
    <w:rsid w:val="00380D76"/>
    <w:rsid w:val="003B1916"/>
    <w:rsid w:val="003D4D69"/>
    <w:rsid w:val="004978C0"/>
    <w:rsid w:val="004C4D46"/>
    <w:rsid w:val="005B0002"/>
    <w:rsid w:val="005D1AFF"/>
    <w:rsid w:val="006004A8"/>
    <w:rsid w:val="00613ED3"/>
    <w:rsid w:val="006453CA"/>
    <w:rsid w:val="00673AD5"/>
    <w:rsid w:val="00684108"/>
    <w:rsid w:val="006E0020"/>
    <w:rsid w:val="007064BE"/>
    <w:rsid w:val="00722AE7"/>
    <w:rsid w:val="0073546B"/>
    <w:rsid w:val="007404D6"/>
    <w:rsid w:val="00787A60"/>
    <w:rsid w:val="007F7E40"/>
    <w:rsid w:val="00810706"/>
    <w:rsid w:val="0081071B"/>
    <w:rsid w:val="00831721"/>
    <w:rsid w:val="00834137"/>
    <w:rsid w:val="00861E57"/>
    <w:rsid w:val="00893542"/>
    <w:rsid w:val="008C0888"/>
    <w:rsid w:val="00910867"/>
    <w:rsid w:val="0092214C"/>
    <w:rsid w:val="00927C26"/>
    <w:rsid w:val="00941F37"/>
    <w:rsid w:val="00957065"/>
    <w:rsid w:val="00991F4A"/>
    <w:rsid w:val="009E5179"/>
    <w:rsid w:val="009F198C"/>
    <w:rsid w:val="009F19EE"/>
    <w:rsid w:val="00A25C66"/>
    <w:rsid w:val="00A66933"/>
    <w:rsid w:val="00AA2136"/>
    <w:rsid w:val="00AC0204"/>
    <w:rsid w:val="00AE7A74"/>
    <w:rsid w:val="00B102B4"/>
    <w:rsid w:val="00BB54CB"/>
    <w:rsid w:val="00C3548F"/>
    <w:rsid w:val="00D70115"/>
    <w:rsid w:val="00D91BCD"/>
    <w:rsid w:val="00DA307F"/>
    <w:rsid w:val="00E16E01"/>
    <w:rsid w:val="00E97E1E"/>
    <w:rsid w:val="00EC0288"/>
    <w:rsid w:val="00EF46B0"/>
    <w:rsid w:val="00EF5A4E"/>
    <w:rsid w:val="00F10793"/>
    <w:rsid w:val="00F3030A"/>
    <w:rsid w:val="00F42CA7"/>
    <w:rsid w:val="00FA5D9A"/>
    <w:rsid w:val="00FC4A31"/>
    <w:rsid w:val="00FD1D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E01"/>
    <w:pPr>
      <w:suppressAutoHyphens/>
      <w:spacing w:after="0"/>
    </w:pPr>
    <w:rPr>
      <w:rFonts w:ascii="Calibri" w:eastAsia="Calibri" w:hAnsi="Calibri" w:cs="Calibri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E16E01"/>
    <w:rPr>
      <w:color w:val="0000FF"/>
      <w:u w:val="single"/>
    </w:rPr>
  </w:style>
  <w:style w:type="paragraph" w:customStyle="1" w:styleId="ConsPlusCell">
    <w:name w:val="ConsPlusCell"/>
    <w:rsid w:val="00E16E01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4">
    <w:name w:val="header"/>
    <w:basedOn w:val="a"/>
    <w:link w:val="a5"/>
    <w:uiPriority w:val="99"/>
    <w:unhideWhenUsed/>
    <w:rsid w:val="00380D76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80D76"/>
    <w:rPr>
      <w:rFonts w:ascii="Calibri" w:eastAsia="Calibri" w:hAnsi="Calibri" w:cs="Calibri"/>
      <w:lang w:eastAsia="zh-CN"/>
    </w:rPr>
  </w:style>
  <w:style w:type="paragraph" w:styleId="a6">
    <w:name w:val="footer"/>
    <w:basedOn w:val="a"/>
    <w:link w:val="a7"/>
    <w:uiPriority w:val="99"/>
    <w:unhideWhenUsed/>
    <w:rsid w:val="00380D76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80D76"/>
    <w:rPr>
      <w:rFonts w:ascii="Calibri" w:eastAsia="Calibri" w:hAnsi="Calibri" w:cs="Calibri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28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C363CA-763C-4465-8DAD-9FAF6B664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511</Words>
  <Characters>2918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Жарова</dc:creator>
  <cp:lastModifiedBy>Жарова</cp:lastModifiedBy>
  <cp:revision>18</cp:revision>
  <dcterms:created xsi:type="dcterms:W3CDTF">2020-03-05T11:41:00Z</dcterms:created>
  <dcterms:modified xsi:type="dcterms:W3CDTF">2025-02-11T14:48:00Z</dcterms:modified>
</cp:coreProperties>
</file>