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2"/>
        <w:ind w:left="0" w:right="846"/>
        <w:spacing w:before="160"/>
        <w:jc w:val="center"/>
      </w:pPr>
      <w:r/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40" w:w="11910"/>
          <w:pgMar w:left="1600" w:top="1320" w:right="740" w:bottom="280" w:header="0" w:footer="0"/>
          <w:paperSrc w:first="0" w:other="0" a="0" b="0"/>
          <w:pgNumType w:fmt="decimal"/>
          <w:cols w:num="2" w:equalWidth="0" w:space="0">
            <w:col w:w="5178" w:space="703"/>
            <w:col w:w="3689"/>
          </w:cols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ind w:left="0"/>
        <w:rPr>
          <w:b/>
          <w:sz w:val="20"/>
        </w:rPr>
      </w:pPr>
      <w:r>
        <w:rPr>
          <w:b/>
          <w:sz w:val="20"/>
        </w:rPr>
      </w:r>
    </w:p>
    <w:p>
      <w:pPr>
        <w:pStyle w:val="para1"/>
        <w:ind w:left="0"/>
        <w:rPr>
          <w:b/>
          <w:sz w:val="44"/>
        </w:rPr>
      </w:pPr>
      <w:r>
        <w:rPr>
          <w:b/>
          <w:sz w:val="44"/>
        </w:rPr>
      </w:r>
    </w:p>
    <w:p>
      <w:pPr>
        <w:pStyle w:val="para1"/>
        <w:ind w:right="109" w:firstLine="487"/>
        <w:spacing w:line="360" w:lineRule="auto"/>
        <w:jc w:val="both"/>
      </w:pPr>
      <w:r>
        <w:t>МОО</w:t>
      </w:r>
      <w:r>
        <w:rPr>
          <w:spacing w:val="1"/>
        </w:rPr>
        <w:t xml:space="preserve"> </w:t>
      </w:r>
      <w:r>
        <w:t>ГОСРОЗЫСК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выявлением,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содействием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-1"/>
        </w:rPr>
        <w:t xml:space="preserve"> </w:t>
      </w:r>
      <w:r>
        <w:t>утерянных из</w:t>
      </w:r>
      <w:r>
        <w:rPr>
          <w:spacing w:val="-3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недвижимости.</w:t>
      </w:r>
    </w:p>
    <w:p>
      <w:pPr>
        <w:pStyle w:val="para1"/>
        <w:ind w:right="111" w:firstLine="566"/>
        <w:spacing w:line="360" w:lineRule="auto"/>
        <w:jc w:val="both"/>
      </w:pPr>
      <w:r>
        <w:t>За последние четыре года МОО ГОСРОЗЫСК передало госорганам и</w:t>
      </w:r>
      <w:r>
        <w:rPr>
          <w:spacing w:val="1"/>
        </w:rPr>
        <w:t xml:space="preserve"> </w:t>
      </w:r>
      <w:r>
        <w:t>муниципалитетам</w:t>
      </w:r>
      <w:r>
        <w:rPr>
          <w:spacing w:val="1"/>
        </w:rPr>
        <w:t xml:space="preserve"> </w:t>
      </w:r>
      <w:r>
        <w:t>правоустанавливающую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произведено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1420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госсобственности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зарегистрировано.</w:t>
      </w:r>
    </w:p>
    <w:p>
      <w:pPr>
        <w:pStyle w:val="para1"/>
        <w:ind w:right="112" w:firstLine="566"/>
        <w:spacing w:line="360" w:lineRule="auto"/>
        <w:jc w:val="both"/>
      </w:pPr>
      <w:r>
        <w:t>МОО</w:t>
      </w:r>
      <w:r>
        <w:rPr>
          <w:spacing w:val="1"/>
        </w:rPr>
        <w:t xml:space="preserve"> </w:t>
      </w:r>
      <w:r>
        <w:t>ГОСРОЗЫСК</w:t>
      </w:r>
      <w:r>
        <w:rPr>
          <w:spacing w:val="1"/>
        </w:rPr>
        <w:t xml:space="preserve"> </w:t>
      </w:r>
      <w:r>
        <w:t>выявил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зарегистрировал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кадастровую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470</w:t>
      </w:r>
      <w:r>
        <w:rPr>
          <w:spacing w:val="1"/>
        </w:rPr>
        <w:t xml:space="preserve"> </w:t>
      </w:r>
      <w:r>
        <w:t>(четырехсот</w:t>
      </w:r>
      <w:r>
        <w:rPr>
          <w:spacing w:val="-2"/>
        </w:rPr>
        <w:t xml:space="preserve"> </w:t>
      </w:r>
      <w:r>
        <w:t>семидесяти) миллиардов</w:t>
      </w:r>
      <w:r>
        <w:rPr>
          <w:spacing w:val="-4"/>
        </w:rPr>
        <w:t xml:space="preserve"> </w:t>
      </w:r>
      <w:r>
        <w:t>рублей.</w:t>
      </w:r>
    </w:p>
    <w:p>
      <w:pPr>
        <w:pStyle w:val="para1"/>
        <w:ind w:right="111" w:firstLine="566"/>
        <w:spacing w:before="1" w:line="360" w:lineRule="auto"/>
        <w:jc w:val="both"/>
      </w:pPr>
      <w:r>
        <w:t>В процессе обработки и структурирования баз данных, было 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затронутых</w:t>
      </w:r>
      <w:r>
        <w:rPr>
          <w:spacing w:val="1"/>
        </w:rPr>
        <w:t xml:space="preserve"> </w:t>
      </w:r>
      <w:r>
        <w:t>инвентаризацией</w:t>
      </w:r>
      <w:r>
        <w:rPr>
          <w:spacing w:val="1"/>
        </w:rPr>
        <w:t xml:space="preserve"> </w:t>
      </w:r>
      <w:r>
        <w:t>(нет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ЕГРН),</w:t>
      </w:r>
      <w:r>
        <w:rPr>
          <w:spacing w:val="1"/>
        </w:rPr>
        <w:t xml:space="preserve"> </w:t>
      </w:r>
      <w:r>
        <w:t>составляет более миллиона. Данные объекты расположены на территории 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(Ростовская</w:t>
      </w:r>
      <w:r>
        <w:rPr>
          <w:spacing w:val="1"/>
        </w:rPr>
        <w:t xml:space="preserve"> </w:t>
      </w:r>
      <w:r>
        <w:t>область)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хозяйственное,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военно-стратегическое значение.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continuous"/>
          <w:pgSz w:h="16840" w:w="11910"/>
          <w:pgMar w:left="1600" w:top="1320" w:right="740" w:bottom="28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ind w:right="111" w:firstLine="566"/>
        <w:spacing w:before="74" w:line="360" w:lineRule="auto"/>
        <w:jc w:val="both"/>
      </w:pPr>
      <w:r>
        <w:t>В ходе проводимой работы установлено, что отсутствие инвентаризации</w:t>
      </w:r>
      <w:r>
        <w:rPr>
          <w:spacing w:val="-56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объективными</w:t>
      </w:r>
      <w:r>
        <w:rPr>
          <w:spacing w:val="-2"/>
        </w:rPr>
        <w:t xml:space="preserve"> </w:t>
      </w:r>
      <w:r>
        <w:t>причинами,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целенаправленными</w:t>
      </w:r>
      <w:r>
        <w:rPr>
          <w:spacing w:val="-1"/>
        </w:rPr>
        <w:t xml:space="preserve"> </w:t>
      </w:r>
      <w:r>
        <w:t>действиями.</w:t>
      </w:r>
    </w:p>
    <w:p>
      <w:pPr>
        <w:pStyle w:val="para1"/>
        <w:ind w:left="668"/>
        <w:spacing w:before="1"/>
        <w:jc w:val="both"/>
      </w:pPr>
      <w:r>
        <w:t>К</w:t>
      </w:r>
      <w:r>
        <w:rPr>
          <w:spacing w:val="-2"/>
        </w:rPr>
        <w:t xml:space="preserve"> </w:t>
      </w:r>
      <w:r>
        <w:t>объективным</w:t>
      </w:r>
      <w:r>
        <w:rPr>
          <w:spacing w:val="-4"/>
        </w:rPr>
        <w:t xml:space="preserve"> </w:t>
      </w:r>
      <w:r>
        <w:t>причинам</w:t>
      </w:r>
      <w:r>
        <w:rPr>
          <w:spacing w:val="-1"/>
        </w:rPr>
        <w:t xml:space="preserve"> </w:t>
      </w:r>
      <w:r>
        <w:t>относятся:</w:t>
      </w:r>
    </w:p>
    <w:p>
      <w:pPr>
        <w:pStyle w:val="para3"/>
        <w:numPr>
          <w:ilvl w:val="0"/>
          <w:numId w:val="2"/>
        </w:numPr>
        <w:ind w:left="102" w:right="106" w:firstLine="566"/>
        <w:spacing w:line="360" w:lineRule="auto"/>
        <w:jc w:val="both"/>
        <w:tabs defTabSz="720">
          <w:tab w:val="left" w:pos="935" w:leader="none"/>
        </w:tabs>
        <w:rPr>
          <w:sz w:val="28"/>
        </w:rPr>
      </w:pPr>
      <w:r>
        <w:rPr>
          <w:sz w:val="28"/>
        </w:rPr>
        <w:t>потеря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СССР,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правопреемства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  <w:r>
        <w:rPr>
          <w:sz w:val="28"/>
        </w:rPr>
      </w:r>
    </w:p>
    <w:p>
      <w:pPr>
        <w:pStyle w:val="para3"/>
        <w:numPr>
          <w:ilvl w:val="0"/>
          <w:numId w:val="2"/>
        </w:numPr>
        <w:ind w:left="102" w:right="110" w:firstLine="566"/>
        <w:spacing w:before="1" w:line="360" w:lineRule="auto"/>
        <w:jc w:val="both"/>
        <w:tabs defTabSz="720">
          <w:tab w:val="left" w:pos="1132" w:leader="none"/>
        </w:tabs>
        <w:rPr>
          <w:sz w:val="28"/>
        </w:rPr>
      </w:pPr>
      <w:r>
        <w:rPr>
          <w:sz w:val="28"/>
        </w:rPr>
        <w:t>утрата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ФОИВ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розыску</w:t>
      </w:r>
      <w:r>
        <w:rPr>
          <w:spacing w:val="1"/>
          <w:sz w:val="28"/>
        </w:rPr>
        <w:t xml:space="preserve"> </w:t>
      </w:r>
      <w:r>
        <w:rPr>
          <w:sz w:val="28"/>
        </w:rPr>
        <w:t>госсобственности,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ввиду</w:t>
      </w:r>
      <w:r>
        <w:rPr>
          <w:spacing w:val="1"/>
          <w:sz w:val="28"/>
        </w:rPr>
        <w:t xml:space="preserve"> </w:t>
      </w:r>
      <w:r>
        <w:rPr>
          <w:sz w:val="28"/>
        </w:rPr>
        <w:t>затянувшегося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органами исполнительной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 РФ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90-х</w:t>
      </w:r>
      <w:r>
        <w:rPr>
          <w:spacing w:val="-3"/>
          <w:sz w:val="28"/>
        </w:rPr>
        <w:t xml:space="preserve"> </w:t>
      </w:r>
      <w:r>
        <w:rPr>
          <w:sz w:val="28"/>
        </w:rPr>
        <w:t>годов.</w:t>
      </w:r>
      <w:r>
        <w:rPr>
          <w:sz w:val="28"/>
        </w:rPr>
      </w:r>
    </w:p>
    <w:p>
      <w:pPr>
        <w:pStyle w:val="para1"/>
        <w:ind w:left="668"/>
        <w:spacing/>
        <w:jc w:val="both"/>
      </w:pPr>
      <w:r>
        <w:t>К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рамками</w:t>
      </w:r>
      <w:r>
        <w:rPr>
          <w:spacing w:val="-3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отнести:</w:t>
      </w:r>
    </w:p>
    <w:p>
      <w:pPr>
        <w:pStyle w:val="para3"/>
        <w:numPr>
          <w:ilvl w:val="0"/>
          <w:numId w:val="2"/>
        </w:numPr>
        <w:ind w:left="102" w:right="109" w:firstLine="566"/>
        <w:spacing w:line="360" w:lineRule="auto"/>
        <w:jc w:val="both"/>
        <w:tabs defTabSz="720">
          <w:tab w:val="left" w:pos="832" w:leader="none"/>
        </w:tabs>
        <w:rPr>
          <w:sz w:val="28"/>
        </w:rPr>
      </w:pPr>
      <w:r>
        <w:rPr>
          <w:sz w:val="28"/>
        </w:rPr>
        <w:t>умышленное сокрытие правоустанавливающих документов (относящих</w:t>
      </w:r>
      <w:r>
        <w:rPr>
          <w:spacing w:val="-56"/>
          <w:sz w:val="28"/>
        </w:rPr>
        <w:t xml:space="preserve"> </w:t>
      </w:r>
      <w:r>
        <w:rPr>
          <w:sz w:val="28"/>
        </w:rPr>
        <w:t>объекты недвижимости к государственной и муниципальной собственности)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оборот,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обогащения.</w:t>
      </w:r>
      <w:r>
        <w:rPr>
          <w:sz w:val="28"/>
        </w:rPr>
      </w:r>
    </w:p>
    <w:p>
      <w:pPr>
        <w:pStyle w:val="para1"/>
        <w:ind w:right="108" w:firstLine="566"/>
        <w:spacing w:line="360" w:lineRule="auto"/>
        <w:jc w:val="both"/>
      </w:pPr>
      <w:r>
        <w:t>Методики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МОО</w:t>
      </w:r>
      <w:r>
        <w:rPr>
          <w:spacing w:val="1"/>
        </w:rPr>
        <w:t xml:space="preserve"> </w:t>
      </w:r>
      <w:r>
        <w:t>ГОСРОЗЫСК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идентифицировать и классифицировать до тысячи не инвентаризированных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сутки.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находится на территории крупных городов, их последующее вовлечение в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оборот,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поступлений,</w:t>
      </w:r>
      <w:r>
        <w:rPr>
          <w:spacing w:val="-4"/>
        </w:rPr>
        <w:t xml:space="preserve"> </w:t>
      </w:r>
      <w:r>
        <w:t>измеряемое</w:t>
      </w:r>
      <w:r>
        <w:rPr>
          <w:spacing w:val="-2"/>
        </w:rPr>
        <w:t xml:space="preserve"> </w:t>
      </w:r>
      <w:r>
        <w:t>сотнями миллиардов</w:t>
      </w:r>
      <w:r>
        <w:rPr>
          <w:spacing w:val="-3"/>
        </w:rPr>
        <w:t xml:space="preserve"> </w:t>
      </w:r>
      <w:r>
        <w:t>рублей.</w:t>
      </w:r>
    </w:p>
    <w:p>
      <w:pPr>
        <w:pStyle w:val="para1"/>
        <w:ind w:right="106" w:firstLine="566"/>
        <w:spacing w:before="1" w:line="360" w:lineRule="auto"/>
        <w:jc w:val="both"/>
      </w:pP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МОО</w:t>
      </w:r>
      <w:r>
        <w:rPr>
          <w:spacing w:val="1"/>
        </w:rPr>
        <w:t xml:space="preserve"> </w:t>
      </w:r>
      <w:r>
        <w:t>ГОСРОЗЫСК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выступил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ГОСРОЗЫСК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нашем</w:t>
      </w:r>
      <w:r>
        <w:rPr>
          <w:spacing w:val="-7"/>
        </w:rPr>
        <w:t xml:space="preserve"> </w:t>
      </w:r>
      <w:r>
        <w:t>Субъекте</w:t>
      </w:r>
      <w:r>
        <w:rPr>
          <w:spacing w:val="-4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ГОСРОЗЫСК</w:t>
      </w:r>
      <w:r>
        <w:rPr>
          <w:spacing w:val="-56"/>
        </w:rPr>
        <w:t xml:space="preserve"> </w:t>
      </w:r>
      <w:r>
        <w:t>организован в 70-ти (семидесяти) субъектах Российской Федерации). С одной</w:t>
      </w:r>
      <w:r>
        <w:rPr>
          <w:spacing w:val="-56"/>
        </w:rPr>
        <w:t xml:space="preserve"> </w:t>
      </w:r>
      <w:r>
        <w:t>стороны</w:t>
      </w:r>
      <w:r>
        <w:rPr>
          <w:spacing w:val="17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успех,</w:t>
      </w:r>
      <w:r>
        <w:rPr>
          <w:spacing w:val="17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другой</w:t>
      </w:r>
      <w:r>
        <w:rPr>
          <w:spacing w:val="24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данное</w:t>
      </w:r>
      <w:r>
        <w:rPr>
          <w:spacing w:val="16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объединений</w:t>
      </w:r>
      <w:r>
        <w:rPr>
          <w:spacing w:val="18"/>
        </w:rPr>
        <w:t xml:space="preserve"> </w:t>
      </w:r>
      <w:r>
        <w:t>граждан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decimal"/>
            <w:numStart w:val="1"/>
            <w:numRestart w:val="continuous"/>
          </w:endnotePr>
          <w:type w:val="nextPage"/>
          <w:pgSz w:h="16840" w:w="11910"/>
          <w:pgMar w:left="1600" w:top="1040" w:right="740" w:bottom="280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pStyle w:val="para1"/>
        <w:ind w:right="110"/>
        <w:spacing w:before="74" w:line="362" w:lineRule="auto"/>
        <w:jc w:val="both"/>
      </w:pPr>
      <w:r>
        <w:t>ничтожно мало для проведения тотальной инвентаризации 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 на</w:t>
      </w:r>
      <w:r>
        <w:rPr>
          <w:spacing w:val="-1"/>
        </w:rPr>
        <w:t xml:space="preserve"> </w:t>
      </w:r>
      <w:r>
        <w:t>территории РФ.</w:t>
      </w:r>
    </w:p>
    <w:p>
      <w:pPr>
        <w:pStyle w:val="para1"/>
        <w:ind w:right="108" w:firstLine="566"/>
        <w:spacing w:line="360" w:lineRule="auto"/>
        <w:jc w:val="both"/>
      </w:pPr>
      <w:r>
        <w:t>В это тяжелое для всей страны время у госорганов недостаточно сил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госсобственности.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самоорганизации граждан должен охватить как можно большее количество</w:t>
      </w:r>
      <w:r>
        <w:rPr>
          <w:spacing w:val="1"/>
        </w:rPr>
        <w:t xml:space="preserve"> </w:t>
      </w:r>
      <w:r>
        <w:t>народных масс,</w:t>
      </w:r>
      <w:r>
        <w:rPr>
          <w:spacing w:val="-1"/>
        </w:rPr>
        <w:t xml:space="preserve"> </w:t>
      </w:r>
      <w:r>
        <w:t>переживающих за судьбы Родины!</w:t>
      </w:r>
    </w:p>
    <w:p>
      <w:pPr>
        <w:pStyle w:val="para1"/>
        <w:ind w:right="107" w:firstLine="566"/>
        <w:spacing w:line="360" w:lineRule="auto"/>
        <w:jc w:val="both"/>
      </w:pPr>
      <w:r>
        <w:t>Создание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Субъекте</w:t>
      </w:r>
      <w:r>
        <w:rPr>
          <w:spacing w:val="-4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городе,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населенном</w:t>
      </w:r>
      <w:r>
        <w:rPr>
          <w:spacing w:val="-56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ГОСРОЗЫСК</w:t>
      </w:r>
      <w:r>
        <w:rPr>
          <w:spacing w:val="1"/>
        </w:rPr>
        <w:t xml:space="preserve"> </w:t>
      </w:r>
      <w:r>
        <w:t>послужит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учёту</w:t>
      </w:r>
      <w:r>
        <w:rPr>
          <w:spacing w:val="1"/>
        </w:rPr>
        <w:t xml:space="preserve"> </w:t>
      </w:r>
      <w:r>
        <w:t>госсобственности, но и её вовлечению в хозяйственный оборот, научит всех</w:t>
      </w:r>
      <w:r>
        <w:rPr>
          <w:spacing w:val="1"/>
        </w:rPr>
        <w:t xml:space="preserve"> </w:t>
      </w:r>
      <w:r>
        <w:t>нас не только беречь, но и охранять государственную собственность, что в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поспособствует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хищений</w:t>
      </w:r>
      <w:r>
        <w:rPr>
          <w:spacing w:val="-1"/>
        </w:rPr>
        <w:t xml:space="preserve"> </w:t>
      </w:r>
      <w:r>
        <w:t>госсобственности.</w:t>
      </w:r>
    </w:p>
    <w:p>
      <w:pPr>
        <w:pStyle w:val="para1"/>
        <w:ind w:right="109" w:firstLine="566"/>
        <w:spacing w:line="360" w:lineRule="auto"/>
        <w:jc w:val="both"/>
      </w:pP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вышеизложенным</w:t>
      </w:r>
      <w:r>
        <w:rPr>
          <w:spacing w:val="-10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Вас</w:t>
      </w:r>
      <w:r>
        <w:rPr>
          <w:spacing w:val="-10"/>
        </w:rPr>
        <w:t xml:space="preserve"> </w:t>
      </w:r>
      <w:r>
        <w:t>содействовать</w:t>
      </w:r>
      <w:r>
        <w:rPr>
          <w:spacing w:val="-9"/>
        </w:rPr>
        <w:t xml:space="preserve"> </w:t>
      </w:r>
      <w:r>
        <w:t>самоорганизации</w:t>
      </w:r>
      <w:r>
        <w:rPr>
          <w:spacing w:val="-6"/>
        </w:rPr>
        <w:t xml:space="preserve"> </w:t>
      </w:r>
      <w:r>
        <w:t>в</w:t>
      </w:r>
      <w:r>
        <w:rPr>
          <w:spacing w:val="-56"/>
        </w:rPr>
        <w:t xml:space="preserve"> </w:t>
      </w:r>
      <w:r>
        <w:t>городе Батайске дополнительных общественных объединений граждан под</w:t>
      </w:r>
      <w:r>
        <w:rPr>
          <w:spacing w:val="1"/>
        </w:rPr>
        <w:t xml:space="preserve"> </w:t>
      </w:r>
      <w:r>
        <w:t>эгидой</w:t>
      </w:r>
      <w:r>
        <w:rPr>
          <w:spacing w:val="1"/>
        </w:rPr>
        <w:t xml:space="preserve"> </w:t>
      </w:r>
      <w:r>
        <w:t>ГОСРОЗЫСКА.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пошагово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ГОСРОЗЫСКА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местах.</w:t>
      </w:r>
    </w:p>
    <w:p>
      <w:pPr>
        <w:pStyle w:val="para1"/>
        <w:ind w:left="668"/>
        <w:spacing w:line="321" w:lineRule="exact"/>
      </w:pPr>
      <w:r>
        <w:t>ИНСТРУКЦИЯ:</w:t>
      </w:r>
    </w:p>
    <w:p>
      <w:pPr>
        <w:pStyle w:val="para3"/>
        <w:numPr>
          <w:ilvl w:val="0"/>
          <w:numId w:val="1"/>
        </w:numPr>
        <w:ind w:left="102" w:firstLine="566"/>
        <w:spacing w:before="159" w:line="360" w:lineRule="auto"/>
        <w:tabs defTabSz="720">
          <w:tab w:val="left" w:pos="1097" w:leader="none"/>
          <w:tab w:val="left" w:pos="1778" w:leader="none"/>
          <w:tab w:val="left" w:pos="3137" w:leader="none"/>
          <w:tab w:val="left" w:pos="4771" w:leader="none"/>
          <w:tab w:val="left" w:pos="6620" w:leader="none"/>
          <w:tab w:val="left" w:pos="7999" w:leader="none"/>
          <w:tab w:val="left" w:pos="8358" w:leader="none"/>
        </w:tabs>
        <w:rPr>
          <w:sz w:val="28"/>
        </w:rPr>
      </w:pPr>
      <w:r>
        <w:rPr>
          <w:sz w:val="28"/>
        </w:rPr>
        <w:t>Три</w:t>
        <w:tab/>
        <w:t>активных</w:t>
        <w:tab/>
        <w:t>гражданина</w:t>
        <w:tab/>
        <w:t>подписывают</w:t>
        <w:tab/>
        <w:t>Протокол</w:t>
        <w:tab/>
        <w:t>о</w:t>
        <w:tab/>
        <w:t>создании</w:t>
      </w:r>
      <w:r>
        <w:rPr>
          <w:spacing w:val="-56"/>
          <w:sz w:val="28"/>
        </w:rPr>
        <w:t xml:space="preserve"> </w:t>
      </w:r>
      <w:r>
        <w:rPr>
          <w:sz w:val="28"/>
        </w:rPr>
        <w:t>Объединения</w:t>
      </w:r>
    </w:p>
    <w:p>
      <w:pPr>
        <w:pStyle w:val="para1"/>
        <w:ind w:left="668"/>
        <w:spacing w:line="321" w:lineRule="exact"/>
      </w:pPr>
      <w:r>
        <w:t>«ГОСРОЗЫСК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н.п./город/муниципалитет»</w:t>
      </w:r>
      <w:r>
        <w:rPr>
          <w:spacing w:val="-4"/>
        </w:rPr>
        <w:t xml:space="preserve"> </w:t>
      </w:r>
      <w:r>
        <w:t>(Приложение</w:t>
      </w:r>
      <w:r>
        <w:rPr>
          <w:spacing w:val="-8"/>
        </w:rPr>
        <w:t xml:space="preserve"> </w:t>
      </w:r>
      <w:r>
        <w:t>1);</w:t>
      </w:r>
    </w:p>
    <w:p>
      <w:pPr>
        <w:pStyle w:val="para3"/>
        <w:numPr>
          <w:ilvl w:val="0"/>
          <w:numId w:val="1"/>
        </w:numPr>
        <w:ind w:left="102" w:firstLine="566"/>
        <w:spacing w:before="160" w:line="362" w:lineRule="auto"/>
        <w:tabs defTabSz="720">
          <w:tab w:val="left" w:pos="1076" w:leader="none"/>
        </w:tabs>
        <w:rPr>
          <w:sz w:val="28"/>
        </w:rPr>
      </w:pPr>
      <w:r>
        <w:rPr>
          <w:sz w:val="28"/>
        </w:rPr>
        <w:t>Руководитель</w:t>
      </w:r>
      <w:r>
        <w:rPr>
          <w:spacing w:val="52"/>
          <w:sz w:val="28"/>
        </w:rPr>
        <w:t xml:space="preserve"> </w:t>
      </w:r>
      <w:r>
        <w:rPr>
          <w:sz w:val="28"/>
        </w:rPr>
        <w:t>вновь</w:t>
      </w:r>
      <w:r>
        <w:rPr>
          <w:spacing w:val="52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ГОСРОЗЫСКА</w:t>
      </w:r>
      <w:r>
        <w:rPr>
          <w:spacing w:val="53"/>
          <w:sz w:val="28"/>
        </w:rPr>
        <w:t xml:space="preserve"> </w:t>
      </w:r>
      <w:r>
        <w:rPr>
          <w:sz w:val="28"/>
        </w:rPr>
        <w:t>отправляет</w:t>
      </w:r>
      <w:r>
        <w:rPr>
          <w:spacing w:val="52"/>
          <w:sz w:val="28"/>
        </w:rPr>
        <w:t xml:space="preserve"> </w:t>
      </w:r>
      <w:r>
        <w:rPr>
          <w:sz w:val="28"/>
        </w:rPr>
        <w:t>скан</w:t>
      </w:r>
      <w:r>
        <w:rPr>
          <w:spacing w:val="-56"/>
          <w:sz w:val="28"/>
        </w:rPr>
        <w:t xml:space="preserve"> </w:t>
      </w:r>
      <w:r>
        <w:rPr>
          <w:sz w:val="28"/>
        </w:rPr>
        <w:t>Протокола</w:t>
      </w:r>
    </w:p>
    <w:p>
      <w:pPr>
        <w:pStyle w:val="para1"/>
        <w:ind w:left="668"/>
        <w:spacing w:line="317" w:lineRule="exact"/>
      </w:pPr>
      <w:r>
        <w:t>на</w:t>
      </w:r>
      <w:r>
        <w:rPr>
          <w:spacing w:val="-4"/>
        </w:rPr>
        <w:t xml:space="preserve"> </w:t>
      </w:r>
      <w:r>
        <w:t>электронную</w:t>
      </w:r>
      <w:r>
        <w:rPr>
          <w:spacing w:val="-6"/>
        </w:rPr>
        <w:t xml:space="preserve"> </w:t>
      </w:r>
      <w:r>
        <w:t>почту</w:t>
      </w:r>
      <w:r>
        <w:rPr>
          <w:spacing w:val="-4"/>
        </w:rPr>
        <w:t xml:space="preserve"> </w:t>
      </w:r>
      <w:r>
        <w:t>МОО</w:t>
      </w:r>
      <w:r>
        <w:rPr>
          <w:spacing w:val="-4"/>
        </w:rPr>
        <w:t xml:space="preserve"> </w:t>
      </w:r>
      <w:r>
        <w:t>ГОСРОЗЫСК</w:t>
      </w:r>
      <w:r>
        <w:rPr>
          <w:spacing w:val="-4"/>
        </w:rPr>
        <w:t xml:space="preserve"> </w:t>
      </w:r>
      <w:r>
        <w:t>(gosrozysk.region@yandex.ru);</w:t>
      </w:r>
    </w:p>
    <w:p>
      <w:pPr>
        <w:pStyle w:val="para3"/>
        <w:numPr>
          <w:ilvl w:val="0"/>
          <w:numId w:val="1"/>
        </w:numPr>
        <w:ind w:left="948" w:right="0" w:hanging="281"/>
        <w:tabs defTabSz="720">
          <w:tab w:val="left" w:pos="949" w:leader="none"/>
        </w:tabs>
        <w:rPr>
          <w:sz w:val="28"/>
        </w:rPr>
      </w:pP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вновь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ГОСРОЗЫСКА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подключен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</w:p>
    <w:p>
      <w:pPr>
        <w:pStyle w:val="para1"/>
        <w:ind w:right="110" w:firstLine="566"/>
        <w:spacing w:before="160" w:line="362" w:lineRule="auto"/>
        <w:tabs defTabSz="720">
          <w:tab w:val="left" w:pos="2916" w:leader="none"/>
          <w:tab w:val="left" w:pos="4839" w:leader="none"/>
          <w:tab w:val="left" w:pos="6761" w:leader="none"/>
          <w:tab w:val="left" w:pos="9041" w:leader="none"/>
        </w:tabs>
      </w:pPr>
      <w:r>
        <w:t>еженедельным</w:t>
        <w:tab/>
        <w:t>бесплатным</w:t>
        <w:tab/>
        <w:t>обучающим</w:t>
        <w:tab/>
        <w:t>Конференциям</w:t>
        <w:tab/>
        <w:t>для</w:t>
      </w:r>
      <w:r>
        <w:rPr>
          <w:spacing w:val="-56"/>
        </w:rPr>
        <w:t xml:space="preserve"> </w:t>
      </w:r>
      <w:r>
        <w:t>региональных</w:t>
      </w:r>
    </w:p>
    <w:p>
      <w:pPr>
        <w:pStyle w:val="para1"/>
        <w:ind w:left="668"/>
        <w:spacing w:line="317" w:lineRule="exact"/>
      </w:pPr>
      <w:r>
        <w:t>руководителей.</w:t>
      </w:r>
    </w:p>
    <w:p>
      <w:pPr>
        <w:pStyle w:val="para1"/>
        <w:ind w:left="0"/>
        <w:rPr>
          <w:sz w:val="30"/>
        </w:rPr>
      </w:pPr>
      <w:r>
        <w:rPr>
          <w:sz w:val="30"/>
        </w:rPr>
      </w:r>
    </w:p>
    <w:p>
      <w:pPr>
        <w:pStyle w:val="para1"/>
        <w:ind w:left="0"/>
        <w:spacing w:before="10"/>
        <w:rPr>
          <w:sz w:val="25"/>
        </w:rPr>
      </w:pPr>
      <w:r>
        <w:rPr>
          <w:sz w:val="25"/>
        </w:rPr>
      </w:r>
    </w:p>
    <w:p>
      <w:pPr>
        <w:pStyle w:val="para2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40" w:w="11910"/>
      <w:pgMar w:left="1600" w:top="1040" w:right="740" w:bottom="280" w:header="0" w:footer="0"/>
      <w:paperSrc w:first="0" w:other="0" a="0" b="0"/>
      <w:pgNumType w:fmt="decimal"/>
      <w:tmGutter w:val="3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1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-328" w:hanging="0"/>
      </w:pPr>
      <w:rPr>
        <w:rFonts w:ascii="Times New Roman" w:hAnsi="Times New Roman" w:eastAsia="Times New Roman" w:cs="Times New Roman"/>
        <w:w w:val="100"/>
        <w:sz w:val="28"/>
        <w:szCs w:val="28"/>
        <w:lang w:val="ru-ru" w:bidi="ar-sa"/>
      </w:rPr>
    </w:lvl>
    <w:lvl w:ilvl="1">
      <w:numFmt w:val="bullet"/>
      <w:suff w:val="tab"/>
      <w:lvlText w:val="•"/>
      <w:lvlJc w:val="left"/>
      <w:pPr>
        <w:ind w:left="616" w:hanging="0"/>
      </w:pPr>
      <w:rPr>
        <w:lang w:val="ru-ru" w:bidi="ar-sa"/>
      </w:rPr>
    </w:lvl>
    <w:lvl w:ilvl="2">
      <w:numFmt w:val="bullet"/>
      <w:suff w:val="tab"/>
      <w:lvlText w:val="•"/>
      <w:lvlJc w:val="left"/>
      <w:pPr>
        <w:ind w:left="1563" w:hanging="0"/>
      </w:pPr>
      <w:rPr>
        <w:lang w:val="ru-ru" w:bidi="ar-sa"/>
      </w:rPr>
    </w:lvl>
    <w:lvl w:ilvl="3">
      <w:numFmt w:val="bullet"/>
      <w:suff w:val="tab"/>
      <w:lvlText w:val="•"/>
      <w:lvlJc w:val="left"/>
      <w:pPr>
        <w:ind w:left="2509" w:hanging="0"/>
      </w:pPr>
      <w:rPr>
        <w:lang w:val="ru-ru" w:bidi="ar-sa"/>
      </w:rPr>
    </w:lvl>
    <w:lvl w:ilvl="4">
      <w:numFmt w:val="bullet"/>
      <w:suff w:val="tab"/>
      <w:lvlText w:val="•"/>
      <w:lvlJc w:val="left"/>
      <w:pPr>
        <w:ind w:left="3456" w:hanging="0"/>
      </w:pPr>
      <w:rPr>
        <w:lang w:val="ru-ru" w:bidi="ar-sa"/>
      </w:rPr>
    </w:lvl>
    <w:lvl w:ilvl="5">
      <w:numFmt w:val="bullet"/>
      <w:suff w:val="tab"/>
      <w:lvlText w:val="•"/>
      <w:lvlJc w:val="left"/>
      <w:pPr>
        <w:ind w:left="4403" w:hanging="0"/>
      </w:pPr>
      <w:rPr>
        <w:lang w:val="ru-ru" w:bidi="ar-sa"/>
      </w:rPr>
    </w:lvl>
    <w:lvl w:ilvl="6">
      <w:numFmt w:val="bullet"/>
      <w:suff w:val="tab"/>
      <w:lvlText w:val="•"/>
      <w:lvlJc w:val="left"/>
      <w:pPr>
        <w:ind w:left="5349" w:hanging="0"/>
      </w:pPr>
      <w:rPr>
        <w:lang w:val="ru-ru" w:bidi="ar-sa"/>
      </w:rPr>
    </w:lvl>
    <w:lvl w:ilvl="7">
      <w:numFmt w:val="bullet"/>
      <w:suff w:val="tab"/>
      <w:lvlText w:val="•"/>
      <w:lvlJc w:val="left"/>
      <w:pPr>
        <w:ind w:left="6296" w:hanging="0"/>
      </w:pPr>
      <w:rPr>
        <w:lang w:val="ru-ru" w:bidi="ar-sa"/>
      </w:rPr>
    </w:lvl>
    <w:lvl w:ilvl="8">
      <w:numFmt w:val="bullet"/>
      <w:suff w:val="tab"/>
      <w:lvlText w:val="•"/>
      <w:lvlJc w:val="left"/>
      <w:pPr>
        <w:ind w:left="7243" w:hanging="0"/>
      </w:pPr>
      <w:rPr>
        <w:lang w:val="ru-ru" w:bidi="ar-sa"/>
      </w:rPr>
    </w:lvl>
  </w:abstractNum>
  <w:abstractNum w:abstractNumId="2">
    <w:multiLevelType w:val="hybridMultilevel"/>
    <w:name w:val="Нумерованный список 2"/>
    <w:lvl w:ilvl="0">
      <w:numFmt w:val="bullet"/>
      <w:suff w:val="tab"/>
      <w:lvlText w:val="-"/>
      <w:lvlJc w:val="left"/>
      <w:pPr>
        <w:ind w:left="-165" w:hanging="0"/>
      </w:pPr>
      <w:rPr>
        <w:rFonts w:ascii="Times New Roman" w:hAnsi="Times New Roman" w:eastAsia="Times New Roman" w:cs="Times New Roman"/>
        <w:w w:val="100"/>
        <w:sz w:val="28"/>
        <w:szCs w:val="28"/>
        <w:lang w:val="ru-ru" w:bidi="ar-sa"/>
      </w:rPr>
    </w:lvl>
    <w:lvl w:ilvl="1">
      <w:numFmt w:val="bullet"/>
      <w:suff w:val="tab"/>
      <w:lvlText w:val="•"/>
      <w:lvlJc w:val="left"/>
      <w:pPr>
        <w:ind w:left="779" w:hanging="0"/>
      </w:pPr>
      <w:rPr>
        <w:lang w:val="ru-ru" w:bidi="ar-sa"/>
      </w:rPr>
    </w:lvl>
    <w:lvl w:ilvl="2">
      <w:numFmt w:val="bullet"/>
      <w:suff w:val="tab"/>
      <w:lvlText w:val="•"/>
      <w:lvlJc w:val="left"/>
      <w:pPr>
        <w:ind w:left="1726" w:hanging="0"/>
      </w:pPr>
      <w:rPr>
        <w:lang w:val="ru-ru" w:bidi="ar-sa"/>
      </w:rPr>
    </w:lvl>
    <w:lvl w:ilvl="3">
      <w:numFmt w:val="bullet"/>
      <w:suff w:val="tab"/>
      <w:lvlText w:val="•"/>
      <w:lvlJc w:val="left"/>
      <w:pPr>
        <w:ind w:left="2672" w:hanging="0"/>
      </w:pPr>
      <w:rPr>
        <w:lang w:val="ru-ru" w:bidi="ar-sa"/>
      </w:rPr>
    </w:lvl>
    <w:lvl w:ilvl="4">
      <w:numFmt w:val="bullet"/>
      <w:suff w:val="tab"/>
      <w:lvlText w:val="•"/>
      <w:lvlJc w:val="left"/>
      <w:pPr>
        <w:ind w:left="3619" w:hanging="0"/>
      </w:pPr>
      <w:rPr>
        <w:lang w:val="ru-ru" w:bidi="ar-sa"/>
      </w:rPr>
    </w:lvl>
    <w:lvl w:ilvl="5">
      <w:numFmt w:val="bullet"/>
      <w:suff w:val="tab"/>
      <w:lvlText w:val="•"/>
      <w:lvlJc w:val="left"/>
      <w:pPr>
        <w:ind w:left="4566" w:hanging="0"/>
      </w:pPr>
      <w:rPr>
        <w:lang w:val="ru-ru" w:bidi="ar-sa"/>
      </w:rPr>
    </w:lvl>
    <w:lvl w:ilvl="6">
      <w:numFmt w:val="bullet"/>
      <w:suff w:val="tab"/>
      <w:lvlText w:val="•"/>
      <w:lvlJc w:val="left"/>
      <w:pPr>
        <w:ind w:left="5512" w:hanging="0"/>
      </w:pPr>
      <w:rPr>
        <w:lang w:val="ru-ru" w:bidi="ar-sa"/>
      </w:rPr>
    </w:lvl>
    <w:lvl w:ilvl="7">
      <w:numFmt w:val="bullet"/>
      <w:suff w:val="tab"/>
      <w:lvlText w:val="•"/>
      <w:lvlJc w:val="left"/>
      <w:pPr>
        <w:ind w:left="6459" w:hanging="0"/>
      </w:pPr>
      <w:rPr>
        <w:lang w:val="ru-ru" w:bidi="ar-sa"/>
      </w:rPr>
    </w:lvl>
    <w:lvl w:ilvl="8">
      <w:numFmt w:val="bullet"/>
      <w:suff w:val="tab"/>
      <w:lvlText w:val="•"/>
      <w:lvlJc w:val="left"/>
      <w:pPr>
        <w:ind w:left="7406" w:hanging="0"/>
      </w:pPr>
      <w:rPr>
        <w:lang w:val="ru-ru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shapeLayoutLikeWW8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2834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29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52443990" w:val="982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lang w:val="ru-ru"/>
    </w:rPr>
  </w:style>
  <w:style w:type="paragraph" w:styleId="para1">
    <w:name w:val="Body Text"/>
    <w:qFormat/>
    <w:basedOn w:val="para0"/>
    <w:pPr>
      <w:ind w:left="102"/>
    </w:pPr>
    <w:rPr>
      <w:sz w:val="28"/>
      <w:szCs w:val="28"/>
    </w:rPr>
  </w:style>
  <w:style w:type="paragraph" w:styleId="para2">
    <w:name w:val="heading 1"/>
    <w:qFormat/>
    <w:basedOn w:val="para0"/>
    <w:pPr>
      <w:ind w:left="668"/>
      <w:outlineLvl w:val="1"/>
    </w:pPr>
    <w:rPr>
      <w:b/>
      <w:bCs/>
      <w:sz w:val="28"/>
      <w:szCs w:val="28"/>
    </w:rPr>
  </w:style>
  <w:style w:type="paragraph" w:styleId="para3">
    <w:name w:val="List Paragraph"/>
    <w:qFormat/>
    <w:basedOn w:val="para0"/>
    <w:pPr>
      <w:ind w:left="102" w:right="112" w:firstLine="566"/>
      <w:spacing w:before="161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lang w:val="ru-ru"/>
    </w:rPr>
  </w:style>
  <w:style w:type="paragraph" w:styleId="para1">
    <w:name w:val="Body Text"/>
    <w:qFormat/>
    <w:basedOn w:val="para0"/>
    <w:pPr>
      <w:ind w:left="102"/>
    </w:pPr>
    <w:rPr>
      <w:sz w:val="28"/>
      <w:szCs w:val="28"/>
    </w:rPr>
  </w:style>
  <w:style w:type="paragraph" w:styleId="para2">
    <w:name w:val="heading 1"/>
    <w:qFormat/>
    <w:basedOn w:val="para0"/>
    <w:pPr>
      <w:ind w:left="668"/>
      <w:outlineLvl w:val="1"/>
    </w:pPr>
    <w:rPr>
      <w:b/>
      <w:bCs/>
      <w:sz w:val="28"/>
      <w:szCs w:val="28"/>
    </w:rPr>
  </w:style>
  <w:style w:type="paragraph" w:styleId="para3">
    <w:name w:val="List Paragraph"/>
    <w:qFormat/>
    <w:basedOn w:val="para0"/>
    <w:pPr>
      <w:ind w:left="102" w:right="112" w:firstLine="566"/>
      <w:spacing w:before="161"/>
    </w:pPr>
  </w:style>
  <w:style w:type="paragraph" w:styleId="para4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/>
  <cp:revision>1</cp:revision>
  <dcterms:created xsi:type="dcterms:W3CDTF">2022-05-13T12:12:16Z</dcterms:created>
  <dcterms:modified xsi:type="dcterms:W3CDTF">2022-05-13T12:13:10Z</dcterms:modified>
</cp:coreProperties>
</file>