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B4A3" w14:textId="77777777" w:rsidR="00BB4EA5" w:rsidRDefault="00BB4EA5" w:rsidP="00BB4EA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342BEF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Ответственность застройщика за нарушение сроков передачи объекта по договору участия в долевом строительстве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.</w:t>
      </w:r>
    </w:p>
    <w:p w14:paraId="4A7BBE89" w14:textId="77777777" w:rsidR="00BB4EA5" w:rsidRDefault="00BB4EA5" w:rsidP="00BB4EA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14:paraId="08496823" w14:textId="77777777" w:rsidR="00BB4EA5" w:rsidRPr="00342BEF" w:rsidRDefault="00BB4EA5" w:rsidP="00BB4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На договор участия в долевом строительстве, как и на всякий иной гражданско-правовой договор, распространяются положения главы 28 «Заключение договора» Гражданского кодекса Российской Федерации, согласно которым договор считается заключенным, когда между сторонами в требуемой в подлежащих случаях форме достигнуто соглашение по всем существенным условиям договора (</w:t>
      </w:r>
      <w:proofErr w:type="spellStart"/>
      <w:r w:rsidRPr="00342BEF">
        <w:rPr>
          <w:sz w:val="28"/>
          <w:szCs w:val="28"/>
        </w:rPr>
        <w:t>абз</w:t>
      </w:r>
      <w:proofErr w:type="spellEnd"/>
      <w:r w:rsidRPr="00342BEF">
        <w:rPr>
          <w:sz w:val="28"/>
          <w:szCs w:val="28"/>
        </w:rPr>
        <w:t>. 1 п. 1 ст. 432 ГК РФ).</w:t>
      </w:r>
    </w:p>
    <w:p w14:paraId="032CBC71" w14:textId="77777777" w:rsidR="00BB4EA5" w:rsidRPr="00342BEF" w:rsidRDefault="00BB4EA5" w:rsidP="00BB4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Одним из таких условий договора участия в долевом строительстве является срок передачи застройщиком объекта долевого строительства участнику долевого строительства (п. 2 ч. 4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далее - Закон о долевом строительстве).</w:t>
      </w:r>
    </w:p>
    <w:p w14:paraId="6645F797" w14:textId="77777777" w:rsidR="00BB4EA5" w:rsidRPr="00342BEF" w:rsidRDefault="00BB4EA5" w:rsidP="00BB4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Заключая договор участия в долевом строительстве, стороны должны учитывать, что застройщик несет ответственность за неисполнение и (или) ненадлежащее исполнение принятых на себя обязательств в соответствии с действующим законодательством и условиями договора.</w:t>
      </w:r>
      <w:r>
        <w:rPr>
          <w:sz w:val="28"/>
          <w:szCs w:val="28"/>
        </w:rPr>
        <w:t xml:space="preserve"> </w:t>
      </w:r>
      <w:r w:rsidRPr="00342BEF">
        <w:rPr>
          <w:sz w:val="28"/>
          <w:szCs w:val="28"/>
        </w:rPr>
        <w:t>В случае нарушения застройщиком срока передачи квартиры дольщики – физические лица могут требовать не только уплаты неустойки и возмещения морального вреда, но и компенсации расходов за наем жилого помещения (статья 10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</w:r>
    </w:p>
    <w:p w14:paraId="25385312" w14:textId="77777777" w:rsidR="00BB4EA5" w:rsidRPr="00342BEF" w:rsidRDefault="00BB4EA5" w:rsidP="00BB4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Возместить расходы, связанные с наймом жилья, в случае несвоевременной передачи застройщиком жилого помещения сторона договора участия в долевом строительстве вправе в судебном порядке путем обращения с исковым заявлением о взыскании убытков.</w:t>
      </w:r>
      <w:r>
        <w:rPr>
          <w:sz w:val="28"/>
          <w:szCs w:val="28"/>
        </w:rPr>
        <w:t xml:space="preserve"> </w:t>
      </w:r>
      <w:r w:rsidRPr="00342BEF">
        <w:rPr>
          <w:sz w:val="28"/>
          <w:szCs w:val="28"/>
        </w:rPr>
        <w:t>На правомерность требований дольщиков о взыскании расходов на съемное жилье в случае ненадлежащего исполнения застройщиком обязанностей в рамках договора долевого строительства указал Верховный Суд Российской Федерации.</w:t>
      </w:r>
    </w:p>
    <w:p w14:paraId="7CD7A3A4" w14:textId="77777777" w:rsidR="00BB4EA5" w:rsidRPr="00342BEF" w:rsidRDefault="00BB4EA5" w:rsidP="00BB4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Рассматривая в кассационном порядке жалобу одного из дольщиков, Верховный Суд Российской Федерации счел наем жилого помещения вынужденной мерой, связанной с несвоевременным исполнением застройщиком обязательств по сдаче жилого помещения. Ввиду нарушения ответчиком сроков передачи жилого помещения истец вынуждена была оплачивать временное жилье в течение более чем полугода. По решению суда недобросовестный застройщик обязан выплатить истцу гражданке убытки в размере 150 000 рублей.</w:t>
      </w:r>
    </w:p>
    <w:p w14:paraId="77ADBD11" w14:textId="77777777" w:rsidR="00BB4EA5" w:rsidRDefault="00BB4EA5" w:rsidP="00BB4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B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2022-12-06T09:43:00Z</dcterms:created>
  <dcterms:modified xsi:type="dcterms:W3CDTF">2022-12-06T09:43:00Z</dcterms:modified>
</cp:coreProperties>
</file>