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F5C" w14:textId="77777777" w:rsidR="00922D41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1942CF">
        <w:rPr>
          <w:b/>
          <w:sz w:val="22"/>
          <w:szCs w:val="22"/>
        </w:rPr>
        <w:t>О порядке продажи государственного или муниципального имущества на аукционе</w:t>
      </w:r>
    </w:p>
    <w:p w14:paraId="04A564D6" w14:textId="77777777" w:rsidR="00922D41" w:rsidRPr="001942CF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14:paraId="581A1552" w14:textId="77777777" w:rsidR="00922D41" w:rsidRPr="001942CF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25.07.2022 года вступил в силу Федеральный закон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которым уточнен порядок продажи государственного или муниципального имущества на аукционе.</w:t>
      </w:r>
    </w:p>
    <w:p w14:paraId="7BB0D1BD" w14:textId="77777777" w:rsidR="00922D41" w:rsidRPr="001942CF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В частности, установлено, что 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496B2F87" w14:textId="77777777" w:rsidR="00922D41" w:rsidRPr="001942CF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Если заявка на участие в аукционе подана только одним лицом, признанным единственным участником аукциона, договор заключается с таким лицом по начальной цене продажи государственного или муниципального имущества (ранее в данном случае аукцион признавался несостоявшимся).</w:t>
      </w:r>
    </w:p>
    <w:p w14:paraId="300B2F3A" w14:textId="77777777" w:rsidR="00922D41" w:rsidRPr="001942CF" w:rsidRDefault="00922D41" w:rsidP="00922D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22D41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2022-12-06T09:27:00Z</dcterms:created>
  <dcterms:modified xsi:type="dcterms:W3CDTF">2022-12-06T09:27:00Z</dcterms:modified>
</cp:coreProperties>
</file>