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spacing w:after="200" w:line="276" w:lineRule="auto"/>
        <w:widowControl/>
        <w:tabs defTabSz="708">
          <w:tab w:val="left" w:pos="1275" w:leader="none"/>
        </w:tabs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spacing w:after="200" w:line="276" w:lineRule="auto"/>
        <w:jc w:val="center"/>
        <w:widowControl/>
        <w:tabs defTabSz="708">
          <w:tab w:val="left" w:pos="1275" w:leader="none"/>
        </w:tabs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  <w:t>О мировом соглашении в гражданском процессе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Мировое соглашение в гражданском процессе представляет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Порядок заключения мирового соглашения регламентируется статьей 173 Гражданского процессуального кодекса Российской Федерации. Принимая такое соглашение сторон, суд выносит определение.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Мировое соглашение можно заключить на любой стадии судебного разбирательства и при исполнении судебного акта.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Мировое соглашение составляется в простой письменной форме, оно должно быть подписано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 количества лиц, заключивших соглашение (один экземпляр суд приобщает к материалам дела)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Мировое соглашение утверждается судом и имеет силу решения суда.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Определение суда об утверждении условий мирового соглашения является судебным постановлением и обязательно к исполнению.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случае,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</w:r>
    </w:p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2"/>
      <w:tmLastPosIdx w:val="43"/>
    </w:tmLastPosCaret>
    <w:tmLastPosAnchor>
      <w:tmLastPosPgfIdx w:val="2"/>
      <w:tmLastPosIdx w:val="0"/>
    </w:tmLastPosAnchor>
    <w:tmLastPosTblRect w:left="0" w:top="0" w:right="0" w:bottom="0"/>
  </w:tmLastPos>
  <w:tmAppRevision w:date="165468937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2022-06-08T11:56:18Z</dcterms:modified>
</cp:coreProperties>
</file>