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5"/>
        <w:ind w:firstLine="709"/>
        <w:spacing w:before="0" w:after="0" w:beforeAutospacing="0" w:afterAutospacing="0"/>
        <w:jc w:val="center"/>
        <w:rPr>
          <w:b/>
          <w:color w:val="3a4256"/>
          <w:sz w:val="22"/>
          <w:szCs w:val="22"/>
        </w:rPr>
      </w:pPr>
      <w:r>
        <w:rPr>
          <w:b/>
          <w:color w:val="3a4256"/>
          <w:sz w:val="22"/>
          <w:szCs w:val="22"/>
        </w:rPr>
        <w:t>О ежемесячном сохранении денежных средств в размере прожиточного минимума при принудительном исполнении решений судов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Федеральным законом от 29.06.2021 № 234-ФЗ внесены изменения в статью 446 Гражданского процессуального кодекса Российской Федерации и в Федеральный закон от 02.10.2007 № 229-ФЗ «Об исполнительном производстве».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Согласно изменениям гражданин вправе обратиться в подразделение судебных приставов, в котором ведется его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 При этом необходимо представить документы, подтверждающие наличие ежемесячного дохода, сведения об источниках такого.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В заявлении  указывается следующее: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2) реквизиты открытого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Федерации);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3) наименование и адрес банка или иной кредитной организации, обслуживающей банковский счет, реквизиты которого указаны в этом заявлении.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На основании содержащейся в заявлении информации судебный пристав-исполнитель вынесет соответствующее постановление и направит его в банк для последующего исполнения.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Если на содержании у должника имеются родственник-инвалид или иные лица, находящиеся у него на иждивении, гражданин вправе обратиться в суд с заявлением о сохранении ему денежных средств, превышающих установленный по закону прожиточный минимум.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Подробнее с документом можно ознакомиться на сайте КонсультантПлюс – </w:t>
      </w:r>
      <w:hyperlink r:id="rId7" w:history="1">
        <w:r>
          <w:rPr>
            <w:rStyle w:val="char1"/>
            <w:color w:val="b22222"/>
            <w:sz w:val="22"/>
            <w:szCs w:val="22"/>
          </w:rPr>
          <w:t>www.consultant.ru</w:t>
        </w:r>
      </w:hyperlink>
      <w:r>
        <w:rPr>
          <w:color w:val="3a4256"/>
          <w:sz w:val="22"/>
          <w:szCs w:val="22"/>
        </w:rPr>
        <w:t>, официальном интернет-портале правовой информации – </w:t>
      </w:r>
      <w:hyperlink r:id="rId8" w:history="1">
        <w:r>
          <w:rPr>
            <w:rStyle w:val="char1"/>
            <w:color w:val="b22222"/>
            <w:sz w:val="22"/>
            <w:szCs w:val="22"/>
          </w:rPr>
          <w:t>www.pravo.gov.ru</w:t>
        </w:r>
      </w:hyperlink>
      <w:r>
        <w:rPr>
          <w:color w:val="3a4256"/>
          <w:sz w:val="22"/>
          <w:szCs w:val="22"/>
        </w:rPr>
        <w:t>.</w:t>
      </w:r>
      <w:r>
        <w:rPr>
          <w:color w:val="3a4256"/>
          <w:sz w:val="22"/>
          <w:szCs w:val="22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8"/>
          <w:szCs w:val="28"/>
          <w:lang w:eastAsia="zh-cn"/>
        </w:rPr>
      </w:pPr>
      <w:r>
        <w:rPr>
          <w:rFonts w:eastAsia="Calibri"/>
          <w:b/>
          <w:kern w:val="0"/>
          <w:sz w:val="28"/>
          <w:szCs w:val="28"/>
          <w:lang w:eastAsia="zh-c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7" w:other="7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0"/>
      <w:tmLastPosIdx w:val="117"/>
    </w:tmLastPosCaret>
    <w:tmLastPosAnchor>
      <w:tmLastPosPgfIdx w:val="0"/>
      <w:tmLastPosIdx w:val="0"/>
    </w:tmLastPosAnchor>
    <w:tmLastPosTblRect w:left="0" w:top="0" w:right="0" w:bottom="0"/>
  </w:tmLastPos>
  <w:tmAppRevision w:date="1654689125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www.consultant.ru/" TargetMode="External"/><Relationship Id="rId8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2022-06-08T11:49:32Z</dcterms:created>
  <dcterms:modified xsi:type="dcterms:W3CDTF">2022-06-08T11:52:05Z</dcterms:modified>
</cp:coreProperties>
</file>