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olor w:val="333333"/>
          <w:kern w:val="0"/>
          <w:sz w:val="28"/>
          <w:szCs w:val="28"/>
          <w:shd w:val="clear" w:fill="ffffff"/>
          <w:lang w:eastAsia="zh-cn"/>
        </w:rPr>
      </w:pPr>
      <w:r>
        <w:rPr>
          <w:rFonts w:eastAsia="Times New Roman"/>
          <w:color w:val="333333"/>
          <w:kern w:val="0"/>
          <w:sz w:val="28"/>
          <w:szCs w:val="28"/>
          <w:shd w:val="clear" w:fill="ffffff"/>
          <w:lang w:eastAsia="zh-cn"/>
        </w:rPr>
      </w:r>
    </w:p>
    <w:p>
      <w:pPr>
        <w:ind w:firstLine="709"/>
        <w:contextualSpacing/>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b/>
          <w:bCs/>
          <w:color w:val="333333"/>
          <w:kern w:val="0"/>
          <w:sz w:val="28"/>
          <w:szCs w:val="28"/>
          <w:lang w:eastAsia="zh-cn"/>
        </w:rPr>
      </w:pPr>
      <w:r>
        <w:rPr>
          <w:rFonts w:eastAsia="Times New Roman"/>
          <w:b/>
          <w:bCs/>
          <w:color w:val="333333"/>
          <w:kern w:val="0"/>
          <w:sz w:val="28"/>
          <w:szCs w:val="28"/>
          <w:lang w:eastAsia="zh-cn"/>
        </w:rPr>
        <w:t>Исполнение запросов СМИ</w:t>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В соответствии с положениями статьи 39 Закона Российской Федерации от 27.12.1991 № 2124-1 «О средствах массовой информации» одним из законных способов поиска информации о деятельности органов государственной власти, иных государственных органов, органов местного самоуправления, государственных и муниципальных организаций (коммерческих и некоммерческих), общественных объединений, их должностных лиц является запрос редакцией соответствующих сведений.</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По смыслу статей 38, 39 Закона, требования указанных норм права о предоставлении сведений о деятельности по запросам редакций средств массовой информации распространяются на все организации, независимо от их организационно-правовой формы, в том числе коммерческие и некоммерческие юридические лица, организации, осуществляющие свою деятельность без образования юридического лица (например, простые товарищества).</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В силу части 2 статьи 40 Закона запрашиваемая информация должна быть предоставлена в семидневный срок.</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В случае, когда такие сведения не могут быть предоставлены в указанный срок, редакции средства массовой информации направляется уведомление с указанием даты, к которой будет предоставлена запрашиваемая информация. При этом не определен предельный срок отсрочки в предоставлении информации.</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Между тем следует иметь в виду, что такой срок установлен, в частности, Федеральным законом «Об обеспечении доступа к информации о деятельности государственных органов и органов местного самоуправления», согласно статье 18 которого отсрочка в предоставлении информации о деятельности государственных органов, органов местного самоуправления не может превышать 15 сверх установленного этим Законом срока для ответа на запрос.</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Если запрашиваемая информация содержит сведения, составляющие государственную, коммерческую или иную специально охраняемую законом тайну, отказ в предоставлении этой информации является правомерным.</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На специальную охрану тайны указывается, например, в Федеральных законах: «О государственной тайне», «О персональных данных», «О коммерческой тайне», «О противодействии терроризму» (пункт 10 статьи 2), «Об архивном деле в Российской Федерации» (статья 25), в Основах законодательства Российской Федерации об охране здоровья граждан (статья 61), «О психиатрической помощи и гарантиях прав граждан при ее оказании» (статья 9), «О предупреждении распространения туберкулеза в Российской Федерации» (пункт 1 статьи 12), «Об адвокатской деятельности и адвокатуре в Российской Федерации» (статья 8), «О банках и банковской деятельности» (статья 26), в Семейном кодексе Российской Федерации (статья 139), в Налоговом кодексе Российской Федерации (статья 102).</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Иные основания, исключающие возможность предоставления информации о деятельности органов, организаций, общественных объединений, должностных лиц (в том числе, по запросам редакций средств массовой информации), могут быть предусмотрены другими федеральными законами.</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К примеру, согласно статье 20 Федерального закона «Об обеспечении доступа к информации о деятельности государственных органов и органов местного самоуправления» информация о деятельности государственных органов и органов местного самоуправления не предоставляется в случае, если:</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3) запрашиваемая информация не относится к деятельности государственного органа или органа местного самоуправления, в которые поступил запрос;</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4) запрашиваемая информация относится к информации ограниченного доступа;</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5) запрашиваемая информация ранее предоставлялась пользователю информацией;</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Roboto" w:hAnsi="Roboto" w:eastAsia="Times New Roman"/>
          <w:color w:val="333333"/>
          <w:kern w:val="0"/>
          <w:sz w:val="24"/>
          <w:szCs w:val="24"/>
          <w:lang w:eastAsia="zh-cn"/>
        </w:rPr>
      </w:pPr>
      <w:r>
        <w:rPr>
          <w:rFonts w:eastAsia="Times New Roman"/>
          <w:color w:val="333333"/>
          <w:kern w:val="0"/>
          <w:sz w:val="28"/>
          <w:szCs w:val="28"/>
          <w:lang w:eastAsia="zh-cn"/>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r>
        <w:rPr>
          <w:rFonts w:ascii="Roboto" w:hAnsi="Roboto" w:eastAsia="Times New Roman"/>
          <w:color w:val="333333"/>
          <w:kern w:val="0"/>
          <w:sz w:val="24"/>
          <w:szCs w:val="24"/>
          <w:lang w:eastAsia="zh-cn"/>
        </w:rPr>
      </w:r>
    </w:p>
    <w:p>
      <w:pPr>
        <w:ind w:firstLine="709"/>
        <w:spacing/>
        <w:contextualSpacing/>
        <w:jc w:val="both"/>
        <w:widowControl/>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eastAsia="Times New Roman"/>
          <w:color w:val="333333"/>
          <w:kern w:val="0"/>
          <w:sz w:val="28"/>
          <w:szCs w:val="28"/>
          <w:lang w:eastAsia="zh-cn"/>
        </w:rPr>
      </w:pPr>
      <w:r>
        <w:rPr>
          <w:rFonts w:eastAsia="Times New Roman"/>
          <w:color w:val="333333"/>
          <w:kern w:val="0"/>
          <w:sz w:val="28"/>
          <w:szCs w:val="28"/>
          <w:lang w:eastAsia="zh-cn"/>
        </w:rPr>
        <w:t>Отказ и отсрочка в предоставлении запрашиваемой редакцией информации, в соответствии с положениями статьи 61 Закона, могут быть обжалованы (оспорены) в судебном порядке.</w:t>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Roboto">
    <w:panose1 w:val="020B0604020202020204"/>
    <w:charset w:val="00"/>
    <w:family w:val="auto"/>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2"/>
      <w:tmLastPosIdx w:val="0"/>
    </w:tmLastPosCaret>
    <w:tmLastPosAnchor>
      <w:tmLastPosPgfIdx w:val="1"/>
      <w:tmLastPosIdx w:val="0"/>
    </w:tmLastPosAnchor>
    <w:tmLastPosTblRect w:left="0" w:top="0" w:right="0" w:bottom="0"/>
  </w:tmLastPos>
  <w:tmAppRevision w:date="1655359396"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2022-06-16T05:58:13Z</dcterms:created>
  <dcterms:modified xsi:type="dcterms:W3CDTF">2022-06-16T06:03:16Z</dcterms:modified>
</cp:coreProperties>
</file>