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709"/>
        <w:spacing/>
        <w:jc w:val="both"/>
        <w:widowControl/>
        <w:rPr>
          <w:rFonts w:eastAsia="Calibri"/>
          <w:b/>
          <w:kern w:val="0"/>
          <w:sz w:val="28"/>
          <w:szCs w:val="28"/>
          <w:lang w:eastAsia="zh-cn"/>
        </w:rPr>
      </w:pPr>
      <w:r>
        <w:rPr>
          <w:rFonts w:eastAsia="Calibri"/>
          <w:b/>
          <w:kern w:val="0"/>
          <w:sz w:val="28"/>
          <w:szCs w:val="28"/>
          <w:lang w:eastAsia="zh-cn"/>
        </w:rPr>
        <w:t>Внесены изменения в закон «О противодействии коррупции»</w:t>
      </w:r>
    </w:p>
    <w:p>
      <w:pPr>
        <w:ind w:firstLine="709"/>
        <w:spacing/>
        <w:jc w:val="both"/>
        <w:widowControl/>
        <w:rPr>
          <w:rFonts w:eastAsia="Calibri"/>
          <w:b/>
          <w:kern w:val="0"/>
          <w:sz w:val="28"/>
          <w:szCs w:val="28"/>
          <w:lang w:eastAsia="zh-cn"/>
        </w:rPr>
      </w:pPr>
      <w:r>
        <w:rPr>
          <w:rFonts w:eastAsia="Calibri"/>
          <w:b/>
          <w:kern w:val="0"/>
          <w:sz w:val="28"/>
          <w:szCs w:val="28"/>
          <w:lang w:eastAsia="zh-cn"/>
        </w:rPr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17 марта 2022 года вступит в силу Федеральный закон от 06.03.2022 №44-ФЗ, в соответствии с которым Федеральный закон «О противодействии коррупции» будет дополнен статьей 8.2.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Согласно внесенных изменений, в случае, если в ходе осуществления проверки достоверности и полноты сведений о доходах и имуществе лица, на которого возложена обязанность по предоставлению сведений о доходах и расходах, получена информация о том, что в течение года, предшествующего отчетному на его счета и счета супругов и несовершеннолетних детей поступили денежные средства в сумме, превышающей их совокупный доход за отчетный период и два предшествующих года лица, осуществляющие такую проверку, будут обязаны истребовать у проверяемого лица сведения, подтверждающие законность получения денежных средств.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В случае непредставления проверяемым лицом сведений, подтверждающих законность получения дохода или представления недостоверных сведений материалы проверки в трехдневный срок направляются в органы прокуратуры.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В целях реализации полномочий на проведение проверки законности получения доходов прокуроры будут наделены полномочиями по направлению запросов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с целью получения имеющихся у них сведений о доходах, имуществе, обязательствах имущественного характера проверяемых лиц, их супругов и несовершеннолетних детей, а также об источниках поступления денежных средств на их счета в банках и иных кредитных организациях.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Руководители органов и организаций, получившие указанный запрос прокурора, будут обязаны организовать его исполнение и представить в установленном порядке запрашиваемую информацию.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После завершения проверки органы прокуратуры получат право на обращение в суд с заявлением о взыскании в доход Российской Федерации денежной суммы, в отношении которой не получены достоверные сведения, подтверждающие законность получения средств, если размер взыскиваемой суммы превышает 10 тыс. рублей.</w:t>
      </w:r>
    </w:p>
    <w:p>
      <w:pPr>
        <w:ind w:firstLine="709"/>
        <w:spacing/>
        <w:jc w:val="both"/>
        <w:widowControl/>
        <w:rPr>
          <w:rFonts w:eastAsia="Calibri"/>
          <w:b/>
          <w:kern w:val="0"/>
          <w:sz w:val="28"/>
          <w:szCs w:val="28"/>
          <w:lang w:eastAsia="zh-cn"/>
        </w:rPr>
      </w:pPr>
      <w:r>
        <w:rPr>
          <w:rFonts w:eastAsia="Calibri"/>
          <w:b/>
          <w:kern w:val="0"/>
          <w:sz w:val="28"/>
          <w:szCs w:val="28"/>
          <w:lang w:eastAsia="zh-cn"/>
        </w:rPr>
      </w:r>
    </w:p>
    <w:p>
      <w:pPr>
        <w:ind w:firstLine="709"/>
        <w:spacing/>
        <w:jc w:val="both"/>
        <w:widowControl/>
        <w:rPr>
          <w:rFonts w:eastAsia="Calibri"/>
          <w:b/>
          <w:kern w:val="0"/>
          <w:sz w:val="28"/>
          <w:szCs w:val="28"/>
          <w:lang w:eastAsia="zh-cn"/>
        </w:rPr>
      </w:pPr>
      <w:r>
        <w:rPr>
          <w:rFonts w:eastAsia="Calibri"/>
          <w:b/>
          <w:kern w:val="0"/>
          <w:sz w:val="28"/>
          <w:szCs w:val="28"/>
          <w:lang w:eastAsia="zh-cn"/>
        </w:rPr>
      </w:r>
    </w:p>
    <w:p>
      <w:pPr>
        <w:ind w:firstLine="709"/>
        <w:spacing/>
        <w:jc w:val="both"/>
        <w:widowControl/>
        <w:rPr>
          <w:rFonts w:eastAsia="Calibri"/>
          <w:b/>
          <w:kern w:val="0"/>
          <w:sz w:val="28"/>
          <w:szCs w:val="28"/>
          <w:lang w:eastAsia="zh-cn"/>
        </w:rPr>
      </w:pPr>
      <w:r>
        <w:rPr>
          <w:rFonts w:eastAsia="Calibri"/>
          <w:b/>
          <w:kern w:val="0"/>
          <w:sz w:val="28"/>
          <w:szCs w:val="28"/>
          <w:lang w:eastAsia="zh-cn"/>
        </w:rPr>
      </w:r>
    </w:p>
    <w:p>
      <w:pPr>
        <w:ind w:firstLine="709"/>
        <w:spacing/>
        <w:jc w:val="both"/>
        <w:widowControl/>
        <w:rPr>
          <w:rFonts w:eastAsia="Calibri"/>
          <w:b/>
          <w:kern w:val="0"/>
          <w:sz w:val="28"/>
          <w:szCs w:val="28"/>
          <w:lang w:eastAsia="zh-cn"/>
        </w:rPr>
      </w:pPr>
      <w:r>
        <w:rPr>
          <w:rFonts w:eastAsia="Calibri"/>
          <w:b/>
          <w:kern w:val="0"/>
          <w:sz w:val="28"/>
          <w:szCs w:val="28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8"/>
          <w:szCs w:val="28"/>
          <w:lang w:eastAsia="zh-cn"/>
        </w:rPr>
      </w:pPr>
      <w:r>
        <w:rPr>
          <w:rFonts w:eastAsia="Calibri"/>
          <w:b/>
          <w:kern w:val="0"/>
          <w:sz w:val="28"/>
          <w:szCs w:val="28"/>
          <w:lang w:eastAsia="zh-cn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7" w:other="7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Calibri">
    <w:panose1 w:val="020F05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4029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1"/>
    <w:tmLastPosFrameIdx w:val="0"/>
    <w:tmLastPosCaret>
      <w:tmLastPosPgfIdx w:val="0"/>
      <w:tmLastPosIdx w:val="0"/>
    </w:tmLastPosCaret>
    <w:tmLastPosAnchor>
      <w:tmLastPosPgfIdx w:val="1"/>
      <w:tmLastPosIdx w:val="0"/>
    </w:tmLastPosAnchor>
    <w:tmLastPosTblRect w:left="0" w:top="0" w:right="0" w:bottom="0"/>
  </w:tmLastPos>
  <w:tmAppRevision w:date="1654689039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paragraph" w:styleId="para5">
    <w:name w:val="Normal (Web)"/>
    <w:qFormat/>
    <w:basedOn w:val="para0"/>
    <w:pPr>
      <w:spacing w:before="100" w:after="100" w:beforeAutospacing="1" w:afterAutospacing="1"/>
      <w:widowControl/>
    </w:pPr>
    <w:rPr>
      <w:rFonts w:eastAsia="Times New Roman"/>
      <w:kern w:val="0"/>
      <w:sz w:val="24"/>
      <w:szCs w:val="24"/>
      <w:lang w:eastAsia="zh-cn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paragraph" w:styleId="para5">
    <w:name w:val="Normal (Web)"/>
    <w:qFormat/>
    <w:basedOn w:val="para0"/>
    <w:pPr>
      <w:spacing w:before="100" w:after="100" w:beforeAutospacing="1" w:afterAutospacing="1"/>
      <w:widowControl/>
    </w:pPr>
    <w:rPr>
      <w:rFonts w:eastAsia="Times New Roman"/>
      <w:kern w:val="0"/>
      <w:sz w:val="24"/>
      <w:szCs w:val="24"/>
      <w:lang w:eastAsia="zh-cn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2022-06-08T11:49:32Z</dcterms:created>
  <dcterms:modified xsi:type="dcterms:W3CDTF">2022-06-08T11:50:39Z</dcterms:modified>
</cp:coreProperties>
</file>