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shd w:val="clear" w:fill="ffffff"/>
          <w:lang w:eastAsia="zh-cn"/>
        </w:rPr>
      </w:r>
    </w:p>
    <w:p>
      <w:pPr>
        <w:ind w:firstLine="709"/>
        <w:contextualSpacing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  <w:t>В трудовой кодекс Российской Федерации внесены дополнения, касающиеся электронного документооборота</w:t>
      </w:r>
    </w:p>
    <w:p>
      <w:pPr>
        <w:ind w:firstLine="709"/>
        <w:contextualSpacing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000000"/>
          <w:kern w:val="0"/>
          <w:sz w:val="24"/>
          <w:szCs w:val="24"/>
          <w:lang w:eastAsia="zh-cn"/>
        </w:rPr>
      </w:pPr>
      <w:r>
        <w:rPr>
          <w:rFonts w:ascii="Roboto" w:hAnsi="Roboto" w:eastAsia="Times New Roman"/>
          <w:color w:val="000000"/>
          <w:kern w:val="0"/>
          <w:sz w:val="24"/>
          <w:szCs w:val="24"/>
          <w:lang w:eastAsia="zh-cn"/>
        </w:rPr>
        <w:t> </w:t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Трудовой  кодекс Российской Федерации дополнен новыми статьями 22.1 - 22.3.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Так, под электронным документооборотом в сфере трудовых отношений (далее - электронный документооборот) понимается создание, подписание, использование и хранение работодателем, работником или лицом, поступающим на работу, документов, связанных с работой, оформленных в электронном виде без дублирования на бумажном носителе (далее - электронные документы), за исключением случаев, предусмотренных настоящей статьей и статьями 22.2 и 22.3 настоящего Кодекса.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Электронный документооборот может осуществляться работодателем посредством Единой цифровой платформы в сфере занятости и трудовых отношений "Работа в России".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Работодатель вправе принять решение о введении электронного документооборота.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Электронный документооборот вводится работодателем на основании локального нормативного акта, который принимается им с учетом мнения выборного органа первичной профсоюзной организации в порядке, установленном статьей 372 настоящего Кодекса для принятия локальных нормативных актов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Работодатель обязан проинформировать об осуществлении электронного документооборота лицо, принимаемое на работу.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При заключении трудовых договоров, договоров о материальной ответственности, ученических договоров, договоров на получение образования без отрыва или с отрывом от работы, при внесении в них изменений, а также при подписании приказа (распоряжения) о применении дисциплинарного взыскания, уведомлении об изменении определенных сторонами условий трудового договора посредством информационной системы работодателя работодателем используется усиленная квалифицированная электронная подпись.</w:t>
      </w:r>
      <w:r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r>
    </w:p>
    <w:p>
      <w:pPr>
        <w:ind w:firstLine="709"/>
        <w:spacing/>
        <w:contextualSpacing/>
        <w:jc w:val="both"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ascii="Roboto" w:hAnsi="Roboto" w:eastAsia="Times New Roman"/>
          <w:color w:val="333333"/>
          <w:kern w:val="0"/>
          <w:sz w:val="24"/>
          <w:szCs w:val="24"/>
          <w:lang w:eastAsia="zh-cn"/>
        </w:rPr>
      </w:pPr>
      <w:r>
        <w:rPr>
          <w:rFonts w:eastAsia="Times New Roman"/>
          <w:color w:val="333333"/>
          <w:kern w:val="0"/>
          <w:sz w:val="28"/>
          <w:szCs w:val="28"/>
          <w:lang w:eastAsia="zh-cn"/>
        </w:rPr>
        <w:t>Подробнее с документом можно ознакомиться на официальном интернет-сайте КонсультантПлюс</w:t>
      </w:r>
      <w:r>
        <w:rPr>
          <w:rFonts w:eastAsia="Times New Roman"/>
          <w:color w:val="333333"/>
          <w:kern w:val="0"/>
          <w:sz w:val="28"/>
          <w:szCs w:val="28"/>
          <w:lang w:eastAsia="zh-cn"/>
        </w:rPr>
        <w:t xml:space="preserve"> – </w:t>
      </w:r>
      <w:hyperlink r:id="rId8" w:history="1">
        <w:r>
          <w:rPr>
            <w:rFonts w:eastAsia="Times New Roman"/>
            <w:color w:val="4062c4"/>
            <w:kern w:val="0"/>
            <w:sz w:val="28"/>
            <w:szCs w:val="28"/>
            <w:lang w:eastAsia="zh-cn"/>
          </w:rPr>
          <w:t>http://www.consultant.ru/</w:t>
        </w:r>
      </w:hyperlink>
    </w:p>
    <w:p>
      <w:pPr>
        <w:ind w:firstLine="709"/>
        <w:contextualSpacing/>
        <w:widowControl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eastAsia="Times New Roman"/>
          <w:b/>
          <w:bCs/>
          <w:color w:val="333333"/>
          <w:kern w:val="0"/>
          <w:sz w:val="28"/>
          <w:szCs w:val="28"/>
          <w:lang w:eastAsia="zh-cn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Roboto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default"/>
  </w:font>
  <w:font w:name="Symbol">
    <w:panose1 w:val="05050102010706020507"/>
    <w:charset w:val="02"/>
    <w:family w:val="roman"/>
    <w:pitch w:val="default"/>
  </w:font>
  <w:font w:name="Wingdings">
    <w:panose1 w:val="05000000000000000000"/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  <w:sz w:val="20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/>
        <w:sz w:val="20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  <w:sz w:val="20"/>
      </w:rPr>
    </w:lvl>
    <w:lvl w:ilvl="3">
      <w:numFmt w:val="bullet"/>
      <w:suff w:val="tab"/>
      <w:lvlText w:val=""/>
      <w:lvlJc w:val="left"/>
      <w:pPr>
        <w:ind w:left="2520" w:hanging="0"/>
      </w:pPr>
      <w:rPr>
        <w:rFonts w:ascii="Wingdings" w:hAnsi="Wingdings" w:eastAsia="Wingdings" w:cs="Wingdings"/>
        <w:sz w:val="20"/>
      </w:rPr>
    </w:lvl>
    <w:lvl w:ilvl="4">
      <w:numFmt w:val="bullet"/>
      <w:suff w:val="tab"/>
      <w:lvlText w:val=""/>
      <w:lvlJc w:val="left"/>
      <w:pPr>
        <w:ind w:left="3240" w:hanging="0"/>
      </w:pPr>
      <w:rPr>
        <w:rFonts w:ascii="Wingdings" w:hAnsi="Wingdings" w:eastAsia="Wingdings" w:cs="Wingdings"/>
        <w:sz w:val="20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  <w:sz w:val="20"/>
      </w:rPr>
    </w:lvl>
    <w:lvl w:ilvl="6">
      <w:numFmt w:val="bullet"/>
      <w:suff w:val="tab"/>
      <w:lvlText w:val=""/>
      <w:lvlJc w:val="left"/>
      <w:pPr>
        <w:ind w:left="4680" w:hanging="0"/>
      </w:pPr>
      <w:rPr>
        <w:rFonts w:ascii="Wingdings" w:hAnsi="Wingdings" w:eastAsia="Wingdings" w:cs="Wingdings"/>
        <w:sz w:val="20"/>
      </w:rPr>
    </w:lvl>
    <w:lvl w:ilvl="7">
      <w:numFmt w:val="bullet"/>
      <w:suff w:val="tab"/>
      <w:lvlText w:val=""/>
      <w:lvlJc w:val="left"/>
      <w:pPr>
        <w:ind w:left="5400" w:hanging="0"/>
      </w:pPr>
      <w:rPr>
        <w:rFonts w:ascii="Wingdings" w:hAnsi="Wingdings" w:eastAsia="Wingdings" w:cs="Wingdings"/>
        <w:sz w:val="20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1"/>
      <w:tmLastPosIdx w:val="0"/>
    </w:tmLastPosCaret>
    <w:tmLastPosAnchor>
      <w:tmLastPosPgfIdx w:val="1"/>
      <w:tmLastPosIdx w:val="99"/>
    </w:tmLastPosAnchor>
    <w:tmLastPosTblRect w:left="0" w:top="0" w:right="0" w:bottom="0"/>
  </w:tmLastPos>
  <w:tmAppRevision w:date="1655359543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2022-06-16T05:58:13Z</dcterms:created>
  <dcterms:modified xsi:type="dcterms:W3CDTF">2022-06-16T06:05:43Z</dcterms:modified>
</cp:coreProperties>
</file>