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A4" w:rsidRPr="0057530F" w:rsidRDefault="00DA76A4" w:rsidP="00DA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530F">
        <w:rPr>
          <w:rFonts w:ascii="Times New Roman" w:hAnsi="Times New Roman" w:cs="Times New Roman"/>
          <w:sz w:val="28"/>
          <w:szCs w:val="28"/>
        </w:rPr>
        <w:t>У</w:t>
      </w:r>
      <w:r w:rsidRPr="0057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словия возложения обязанности по компенсации морального вреда</w:t>
      </w:r>
    </w:p>
    <w:p w:rsidR="00DA76A4" w:rsidRPr="0057530F" w:rsidRDefault="00DA76A4" w:rsidP="00DA76A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proofErr w:type="spellStart"/>
      <w:r w:rsidRPr="0057530F">
        <w:rPr>
          <w:rFonts w:ascii="Roboto" w:eastAsia="Times New Roman" w:hAnsi="Roboto" w:cs="Times New Roman"/>
          <w:color w:val="FFFFFF"/>
          <w:lang w:eastAsia="ru-RU"/>
        </w:rPr>
        <w:t>Текстоделиться</w:t>
      </w:r>
      <w:proofErr w:type="spellEnd"/>
    </w:p>
    <w:p w:rsidR="00DA76A4" w:rsidRPr="0057530F" w:rsidRDefault="00DA76A4" w:rsidP="00DA7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или нарушающими его личные неимущественные права (например, жизнь, здоровье, достоинство личности, свободу, личную неприкосновенность, неприкосновенность частной жизни, личную и семейную тайну, честь и доброе имя, тайну переписки и др.) либо нарушающими имущественные права гражданина.</w:t>
      </w:r>
    </w:p>
    <w:p w:rsidR="00DA76A4" w:rsidRPr="0057530F" w:rsidRDefault="00DA76A4" w:rsidP="00DA7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Обязанность компенсации морального вреда возлагается судом на </w:t>
      </w:r>
      <w:proofErr w:type="spellStart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причинителя</w:t>
      </w:r>
      <w:proofErr w:type="spellEnd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вреда при наличии предусмотренных законом оснований и условий применения данной меры гражданско-правовой ответственности, а именно: физических или нравственных страданий потерпевшего; неправомерных действий (бездействия) </w:t>
      </w:r>
      <w:proofErr w:type="spellStart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причинителя</w:t>
      </w:r>
      <w:proofErr w:type="spellEnd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вреда; причинной связи между неправомерными действиями (бездействием) и моральным вредом; вины </w:t>
      </w:r>
      <w:proofErr w:type="spellStart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причинителя</w:t>
      </w:r>
      <w:proofErr w:type="spellEnd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вреда (статьи 151, 1064, 1099 и 1100 ГК РФ).</w:t>
      </w:r>
    </w:p>
    <w:p w:rsidR="00DA76A4" w:rsidRPr="0057530F" w:rsidRDefault="00DA76A4" w:rsidP="00DA7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Потерпевший должен доказать факт нарушения его личных неимущественных прав либо посягательства на принадлежащие ему нематериальные блага, а также то, что ответчик является лицом, действия (бездействие) которого повлекли эти нарушения, или лицом, в силу закона обязанным возместить вред.</w:t>
      </w:r>
    </w:p>
    <w:p w:rsidR="00DA76A4" w:rsidRPr="0057530F" w:rsidRDefault="00DA76A4" w:rsidP="00DA7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Вина в причинении морального вреда предполагается, пока не доказано обратное. Отсутствие вины в причинении вреда доказывается лицом, причинившим вред (пункт 2 статьи 1064 ГК РФ).</w:t>
      </w:r>
    </w:p>
    <w:p w:rsidR="00DA76A4" w:rsidRPr="0057530F" w:rsidRDefault="00DA76A4" w:rsidP="00DA7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Компенсация морального вреда осуществляется независимо от вины </w:t>
      </w:r>
      <w:proofErr w:type="spellStart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причинителя</w:t>
      </w:r>
      <w:proofErr w:type="spellEnd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вреда в случае, когда вред причинен жизни или здоровью гражданина источником повышенной опасности.</w:t>
      </w:r>
    </w:p>
    <w:p w:rsidR="00A535E6" w:rsidRPr="00DA76A4" w:rsidRDefault="00DA76A4" w:rsidP="00DA76A4"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Обязанность компенсировать моральный вред может быть возложена судом на лиц, не являющихся </w:t>
      </w:r>
      <w:proofErr w:type="spellStart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причинителями</w:t>
      </w:r>
      <w:proofErr w:type="spellEnd"/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вреда (например, на родителей (усыновителей), опекунов несовершеннолетнего, не достигшего четырнадцати лет, образовательные, медицинские организации, под надзором которых временно находился малолетний).</w:t>
      </w:r>
      <w:bookmarkStart w:id="0" w:name="_GoBack"/>
      <w:bookmarkEnd w:id="0"/>
    </w:p>
    <w:sectPr w:rsidR="00A535E6" w:rsidRPr="00DA76A4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D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F352"/>
  <w15:docId w15:val="{896AEE53-4209-40F4-88E9-2E1D5FFD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2023-06-15T12:45:00Z</dcterms:modified>
</cp:coreProperties>
</file>