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43" w:rsidRDefault="00927943" w:rsidP="0092794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b/>
          <w:bCs/>
          <w:color w:val="212121"/>
          <w:sz w:val="28"/>
          <w:szCs w:val="28"/>
          <w:shd w:val="clear" w:color="auto" w:fill="FFFFFF"/>
        </w:rPr>
        <w:t>«Ответственность за нарушение порядка приема на работу бывшего государственного (муниципального) служащего».</w:t>
      </w:r>
    </w:p>
    <w:p w:rsidR="00927943" w:rsidRDefault="00927943" w:rsidP="009279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27943" w:rsidRDefault="00927943" w:rsidP="00927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927943" w:rsidRDefault="00927943" w:rsidP="00927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:rsidR="00927943" w:rsidRDefault="00927943" w:rsidP="00927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За невыполнение указанных требований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rPr>
          <w:color w:val="212121"/>
          <w:sz w:val="28"/>
          <w:szCs w:val="28"/>
          <w:shd w:val="clear" w:color="auto" w:fill="FFFFFF"/>
        </w:rPr>
        <w:t>служащего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либо бывшего государственного или муниципального служащего» КоАП РФ в виде административного штрафа: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граждан - до 4 000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должностных лиц - до 50 000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юридических лиц - до 500 000 руб.</w:t>
      </w:r>
    </w:p>
    <w:p w:rsidR="00A535E6" w:rsidRPr="00927943" w:rsidRDefault="00A535E6" w:rsidP="00927943"/>
    <w:sectPr w:rsidR="00A535E6" w:rsidRPr="00927943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27943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F56"/>
  <w15:docId w15:val="{8F19DDAF-27B3-4EBB-818B-AF8D7F75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2023-06-15T12:36:00Z</dcterms:modified>
</cp:coreProperties>
</file>